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E0" w:rsidRPr="00A809D9" w:rsidRDefault="007859E0" w:rsidP="007859E0">
      <w:pPr>
        <w:ind w:left="567"/>
        <w:jc w:val="center"/>
        <w:rPr>
          <w:b/>
        </w:rPr>
      </w:pPr>
      <w:r w:rsidRPr="00A809D9">
        <w:rPr>
          <w:b/>
        </w:rPr>
        <w:t>22° SIMPOSIO SOBRE LEGISLACION TRIBUTARIA ARGENTINA</w:t>
      </w:r>
    </w:p>
    <w:p w:rsidR="007859E0" w:rsidRDefault="007859E0" w:rsidP="007859E0">
      <w:pPr>
        <w:ind w:left="567"/>
        <w:jc w:val="center"/>
        <w:rPr>
          <w:b/>
        </w:rPr>
      </w:pPr>
      <w:r w:rsidRPr="00A809D9">
        <w:rPr>
          <w:b/>
        </w:rPr>
        <w:t>CPCECABA</w:t>
      </w:r>
    </w:p>
    <w:p w:rsidR="007859E0" w:rsidRPr="006A35E6" w:rsidRDefault="007859E0" w:rsidP="007859E0">
      <w:pPr>
        <w:jc w:val="center"/>
        <w:rPr>
          <w:b/>
          <w:bCs/>
        </w:rPr>
      </w:pPr>
      <w:r w:rsidRPr="006A35E6">
        <w:rPr>
          <w:b/>
          <w:bCs/>
        </w:rPr>
        <w:t>Ciudad Autónoma de Buenos Aires, 3 al 6 de noviembre de 2020</w:t>
      </w:r>
    </w:p>
    <w:p w:rsidR="007859E0" w:rsidRPr="00A809D9" w:rsidRDefault="007859E0" w:rsidP="007859E0">
      <w:pPr>
        <w:ind w:left="567"/>
        <w:jc w:val="center"/>
        <w:rPr>
          <w:b/>
        </w:rPr>
      </w:pPr>
      <w:r>
        <w:rPr>
          <w:b/>
        </w:rPr>
        <w:t>Conclusiones de la Comisión N° 3</w:t>
      </w:r>
    </w:p>
    <w:p w:rsidR="007859E0" w:rsidRDefault="007859E0" w:rsidP="007859E0">
      <w:pPr>
        <w:autoSpaceDE w:val="0"/>
        <w:autoSpaceDN w:val="0"/>
        <w:adjustRightInd w:val="0"/>
        <w:rPr>
          <w:b/>
          <w:bCs/>
        </w:rPr>
      </w:pPr>
    </w:p>
    <w:p w:rsidR="00CC6750" w:rsidRPr="007859E0" w:rsidRDefault="00CC6750" w:rsidP="007859E0">
      <w:pPr>
        <w:autoSpaceDE w:val="0"/>
        <w:autoSpaceDN w:val="0"/>
        <w:adjustRightInd w:val="0"/>
        <w:rPr>
          <w:b/>
          <w:bCs/>
        </w:rPr>
      </w:pPr>
      <w:bookmarkStart w:id="0" w:name="_GoBack"/>
      <w:bookmarkEnd w:id="0"/>
      <w:r w:rsidRPr="007859E0">
        <w:rPr>
          <w:b/>
          <w:bCs/>
        </w:rPr>
        <w:t>Aportes y Contribuciones de la Seguridad Social</w:t>
      </w:r>
    </w:p>
    <w:p w:rsidR="00CC6750" w:rsidRPr="00F870CE" w:rsidRDefault="00CC6750" w:rsidP="00CC6750">
      <w:pPr>
        <w:autoSpaceDE w:val="0"/>
        <w:autoSpaceDN w:val="0"/>
        <w:adjustRightInd w:val="0"/>
        <w:rPr>
          <w:rFonts w:ascii="Times New Roman" w:hAnsi="Times New Roman" w:cs="Times New Roman"/>
          <w:b/>
          <w:bCs/>
          <w:sz w:val="32"/>
          <w:szCs w:val="32"/>
          <w:lang w:val="es-ES"/>
        </w:rPr>
      </w:pPr>
    </w:p>
    <w:p w:rsidR="00CC6750" w:rsidRPr="007859E0" w:rsidRDefault="00CC6750" w:rsidP="007859E0">
      <w:pPr>
        <w:rPr>
          <w:b/>
          <w:bCs/>
        </w:rPr>
      </w:pPr>
      <w:r w:rsidRPr="007859E0">
        <w:rPr>
          <w:b/>
          <w:bCs/>
        </w:rPr>
        <w:t xml:space="preserve">Presidenta: </w:t>
      </w:r>
      <w:r w:rsidR="007859E0" w:rsidRPr="007859E0">
        <w:rPr>
          <w:b/>
          <w:bCs/>
        </w:rPr>
        <w:t xml:space="preserve">Dra. </w:t>
      </w:r>
      <w:r w:rsidRPr="007859E0">
        <w:rPr>
          <w:b/>
          <w:bCs/>
        </w:rPr>
        <w:t>C.P. Marina Parera</w:t>
      </w:r>
    </w:p>
    <w:p w:rsidR="00CC6750" w:rsidRPr="007859E0" w:rsidRDefault="00CC6750" w:rsidP="007859E0">
      <w:pPr>
        <w:rPr>
          <w:b/>
          <w:bCs/>
        </w:rPr>
      </w:pPr>
      <w:r w:rsidRPr="007859E0">
        <w:rPr>
          <w:b/>
          <w:bCs/>
        </w:rPr>
        <w:t xml:space="preserve">Relator: </w:t>
      </w:r>
      <w:r w:rsidR="007859E0" w:rsidRPr="007859E0">
        <w:rPr>
          <w:b/>
          <w:bCs/>
        </w:rPr>
        <w:t xml:space="preserve">Dra. </w:t>
      </w:r>
      <w:r w:rsidRPr="007859E0">
        <w:rPr>
          <w:b/>
          <w:bCs/>
        </w:rPr>
        <w:t>C</w:t>
      </w:r>
      <w:r w:rsidR="007859E0" w:rsidRPr="007859E0">
        <w:rPr>
          <w:b/>
          <w:bCs/>
        </w:rPr>
        <w:t>.</w:t>
      </w:r>
      <w:r w:rsidRPr="007859E0">
        <w:rPr>
          <w:b/>
          <w:bCs/>
        </w:rPr>
        <w:t>P. Gabriel de Albaladejo</w:t>
      </w:r>
    </w:p>
    <w:p w:rsidR="00CC6750" w:rsidRPr="007859E0" w:rsidRDefault="00CC6750" w:rsidP="007859E0">
      <w:pPr>
        <w:rPr>
          <w:b/>
          <w:bCs/>
        </w:rPr>
      </w:pPr>
      <w:r w:rsidRPr="007859E0">
        <w:rPr>
          <w:b/>
          <w:bCs/>
        </w:rPr>
        <w:t xml:space="preserve">Secretaria: </w:t>
      </w:r>
      <w:r w:rsidR="007859E0" w:rsidRPr="007859E0">
        <w:rPr>
          <w:b/>
          <w:bCs/>
        </w:rPr>
        <w:t>Dra. C.P.</w:t>
      </w:r>
      <w:r w:rsidRPr="007859E0">
        <w:rPr>
          <w:b/>
          <w:bCs/>
        </w:rPr>
        <w:t xml:space="preserve"> Silvia Alzola</w:t>
      </w:r>
    </w:p>
    <w:p w:rsidR="00CC6750" w:rsidRPr="00F870CE" w:rsidRDefault="00CC6750" w:rsidP="00CC6750">
      <w:pPr>
        <w:jc w:val="center"/>
        <w:rPr>
          <w:rFonts w:ascii="Times New Roman" w:hAnsi="Times New Roman" w:cs="Times New Roman"/>
          <w:sz w:val="32"/>
          <w:szCs w:val="32"/>
        </w:rPr>
      </w:pPr>
    </w:p>
    <w:p w:rsidR="008E2FD4" w:rsidRPr="00F870CE" w:rsidRDefault="008E2FD4" w:rsidP="0017569F">
      <w:pPr>
        <w:autoSpaceDE w:val="0"/>
        <w:autoSpaceDN w:val="0"/>
        <w:adjustRightInd w:val="0"/>
        <w:jc w:val="both"/>
        <w:rPr>
          <w:rFonts w:ascii="Times New Roman" w:hAnsi="Times New Roman" w:cs="Times New Roman"/>
          <w:sz w:val="32"/>
          <w:szCs w:val="32"/>
          <w:lang w:val="es-ES"/>
        </w:rPr>
      </w:pPr>
      <w:r w:rsidRPr="00F870CE">
        <w:rPr>
          <w:rFonts w:ascii="Times New Roman" w:hAnsi="Times New Roman" w:cs="Times New Roman"/>
          <w:sz w:val="32"/>
          <w:szCs w:val="32"/>
          <w:lang w:val="es-ES"/>
        </w:rPr>
        <w:t xml:space="preserve">En su 22ª edición, el Simposio sobre Legislación Tributaria Argentina organizado por el Consejo Profesional en Ciencias Económicas de la Ciudad Autónoma de Buenos Aires, por medio de la Comisión N.º 3, se </w:t>
      </w:r>
      <w:r w:rsidR="00F870CE" w:rsidRPr="00F870CE">
        <w:rPr>
          <w:rFonts w:ascii="Times New Roman" w:hAnsi="Times New Roman" w:cs="Times New Roman"/>
          <w:sz w:val="32"/>
          <w:szCs w:val="32"/>
          <w:lang w:val="es-ES"/>
        </w:rPr>
        <w:t xml:space="preserve">ha </w:t>
      </w:r>
      <w:r w:rsidRPr="00F870CE">
        <w:rPr>
          <w:rFonts w:ascii="Times New Roman" w:hAnsi="Times New Roman" w:cs="Times New Roman"/>
          <w:sz w:val="32"/>
          <w:szCs w:val="32"/>
          <w:lang w:val="es-ES"/>
        </w:rPr>
        <w:t>aboca</w:t>
      </w:r>
      <w:r w:rsidR="00F870CE" w:rsidRPr="00F870CE">
        <w:rPr>
          <w:rFonts w:ascii="Times New Roman" w:hAnsi="Times New Roman" w:cs="Times New Roman"/>
          <w:sz w:val="32"/>
          <w:szCs w:val="32"/>
          <w:lang w:val="es-ES"/>
        </w:rPr>
        <w:t>do</w:t>
      </w:r>
      <w:r w:rsidRPr="00F870CE">
        <w:rPr>
          <w:rFonts w:ascii="Times New Roman" w:hAnsi="Times New Roman" w:cs="Times New Roman"/>
          <w:sz w:val="32"/>
          <w:szCs w:val="32"/>
          <w:lang w:val="es-ES"/>
        </w:rPr>
        <w:t xml:space="preserve"> al estudio de </w:t>
      </w:r>
      <w:r w:rsidR="00B165AC">
        <w:rPr>
          <w:rFonts w:ascii="Times New Roman" w:hAnsi="Times New Roman" w:cs="Times New Roman"/>
          <w:sz w:val="32"/>
          <w:szCs w:val="32"/>
          <w:lang w:val="es-ES"/>
        </w:rPr>
        <w:t xml:space="preserve">determinados aspectos que hacen a </w:t>
      </w:r>
      <w:r w:rsidRPr="00F870CE">
        <w:rPr>
          <w:rFonts w:ascii="Times New Roman" w:hAnsi="Times New Roman" w:cs="Times New Roman"/>
          <w:sz w:val="32"/>
          <w:szCs w:val="32"/>
          <w:lang w:val="es-ES"/>
        </w:rPr>
        <w:t>la tributación sobre los aportes y contribuciones de la seguridad social.</w:t>
      </w:r>
    </w:p>
    <w:p w:rsidR="003F2C56" w:rsidRPr="00F870CE" w:rsidRDefault="003F2C56" w:rsidP="0017569F">
      <w:pPr>
        <w:spacing w:before="120"/>
        <w:ind w:left="540"/>
        <w:jc w:val="both"/>
        <w:rPr>
          <w:rFonts w:ascii="Times New Roman" w:hAnsi="Times New Roman" w:cs="Times New Roman"/>
          <w:b/>
          <w:sz w:val="32"/>
          <w:szCs w:val="32"/>
        </w:rPr>
      </w:pPr>
    </w:p>
    <w:p w:rsidR="003F2C56" w:rsidRPr="00F870CE" w:rsidRDefault="003F2C56" w:rsidP="0017569F">
      <w:pPr>
        <w:pStyle w:val="Ttulo2"/>
        <w:spacing w:after="0" w:line="240" w:lineRule="auto"/>
        <w:ind w:right="850"/>
        <w:rPr>
          <w:rFonts w:ascii="Times New Roman" w:hAnsi="Times New Roman" w:cs="Times New Roman"/>
          <w:sz w:val="32"/>
          <w:szCs w:val="32"/>
        </w:rPr>
      </w:pPr>
      <w:r w:rsidRPr="00F870CE">
        <w:rPr>
          <w:rFonts w:ascii="Times New Roman" w:hAnsi="Times New Roman" w:cs="Times New Roman"/>
          <w:sz w:val="32"/>
          <w:szCs w:val="32"/>
        </w:rPr>
        <w:t>VISTO,</w:t>
      </w:r>
    </w:p>
    <w:p w:rsidR="003F2C56" w:rsidRPr="00F870CE" w:rsidRDefault="003F2C56" w:rsidP="0017569F">
      <w:pPr>
        <w:spacing w:before="120"/>
        <w:ind w:left="426" w:right="850"/>
        <w:jc w:val="both"/>
        <w:rPr>
          <w:rFonts w:ascii="Times New Roman" w:hAnsi="Times New Roman" w:cs="Times New Roman"/>
          <w:sz w:val="32"/>
          <w:szCs w:val="32"/>
          <w:lang w:val="es-ES_tradnl"/>
        </w:rPr>
      </w:pPr>
    </w:p>
    <w:p w:rsidR="003F2C56" w:rsidRPr="00F870CE" w:rsidRDefault="003F2C56" w:rsidP="0017569F">
      <w:pPr>
        <w:numPr>
          <w:ilvl w:val="0"/>
          <w:numId w:val="4"/>
        </w:numPr>
        <w:tabs>
          <w:tab w:val="clear" w:pos="360"/>
        </w:tabs>
        <w:spacing w:before="120" w:after="0" w:line="240" w:lineRule="auto"/>
        <w:ind w:left="1134" w:hanging="567"/>
        <w:jc w:val="both"/>
        <w:rPr>
          <w:rFonts w:ascii="Times New Roman" w:hAnsi="Times New Roman" w:cs="Times New Roman"/>
          <w:sz w:val="32"/>
          <w:szCs w:val="32"/>
        </w:rPr>
      </w:pPr>
      <w:r w:rsidRPr="00F870CE">
        <w:rPr>
          <w:rFonts w:ascii="Times New Roman" w:hAnsi="Times New Roman" w:cs="Times New Roman"/>
          <w:sz w:val="32"/>
          <w:szCs w:val="32"/>
          <w:lang w:val="es-ES_tradnl"/>
        </w:rPr>
        <w:t xml:space="preserve">La dirección </w:t>
      </w:r>
      <w:r w:rsidR="004D3095" w:rsidRPr="00F870CE">
        <w:rPr>
          <w:rFonts w:ascii="Times New Roman" w:hAnsi="Times New Roman" w:cs="Times New Roman"/>
          <w:sz w:val="32"/>
          <w:szCs w:val="32"/>
          <w:lang w:val="es-ES_tradnl"/>
        </w:rPr>
        <w:t>de la COMISION 3</w:t>
      </w:r>
      <w:r w:rsidRPr="00F870CE">
        <w:rPr>
          <w:rFonts w:ascii="Times New Roman" w:hAnsi="Times New Roman" w:cs="Times New Roman"/>
          <w:sz w:val="32"/>
          <w:szCs w:val="32"/>
          <w:lang w:val="es-ES_tradnl"/>
        </w:rPr>
        <w:t xml:space="preserve"> a cargo de</w:t>
      </w:r>
      <w:r w:rsidR="004D3095" w:rsidRPr="00F870CE">
        <w:rPr>
          <w:rFonts w:ascii="Times New Roman" w:hAnsi="Times New Roman" w:cs="Times New Roman"/>
          <w:sz w:val="32"/>
          <w:szCs w:val="32"/>
          <w:lang w:val="es-ES_tradnl"/>
        </w:rPr>
        <w:t xml:space="preserve"> </w:t>
      </w:r>
      <w:r w:rsidRPr="00F870CE">
        <w:rPr>
          <w:rFonts w:ascii="Times New Roman" w:hAnsi="Times New Roman" w:cs="Times New Roman"/>
          <w:sz w:val="32"/>
          <w:szCs w:val="32"/>
          <w:lang w:val="es-ES_tradnl"/>
        </w:rPr>
        <w:t>l</w:t>
      </w:r>
      <w:r w:rsidR="004D3095" w:rsidRPr="00F870CE">
        <w:rPr>
          <w:rFonts w:ascii="Times New Roman" w:hAnsi="Times New Roman" w:cs="Times New Roman"/>
          <w:sz w:val="32"/>
          <w:szCs w:val="32"/>
          <w:lang w:val="es-ES_tradnl"/>
        </w:rPr>
        <w:t>a</w:t>
      </w:r>
      <w:r w:rsidRPr="00F870CE">
        <w:rPr>
          <w:rFonts w:ascii="Times New Roman" w:hAnsi="Times New Roman" w:cs="Times New Roman"/>
          <w:sz w:val="32"/>
          <w:szCs w:val="32"/>
          <w:lang w:val="es-ES_tradnl"/>
        </w:rPr>
        <w:t xml:space="preserve"> presidente Dr</w:t>
      </w:r>
      <w:r w:rsidR="004D3095" w:rsidRPr="00F870CE">
        <w:rPr>
          <w:rFonts w:ascii="Times New Roman" w:hAnsi="Times New Roman" w:cs="Times New Roman"/>
          <w:sz w:val="32"/>
          <w:szCs w:val="32"/>
          <w:lang w:val="es-ES_tradnl"/>
        </w:rPr>
        <w:t>a</w:t>
      </w:r>
      <w:r w:rsidRPr="00F870CE">
        <w:rPr>
          <w:rFonts w:ascii="Times New Roman" w:hAnsi="Times New Roman" w:cs="Times New Roman"/>
          <w:sz w:val="32"/>
          <w:szCs w:val="32"/>
          <w:lang w:val="es-ES_tradnl"/>
        </w:rPr>
        <w:t xml:space="preserve">. </w:t>
      </w:r>
      <w:r w:rsidR="004D3095" w:rsidRPr="00F870CE">
        <w:rPr>
          <w:rFonts w:ascii="Times New Roman" w:hAnsi="Times New Roman" w:cs="Times New Roman"/>
          <w:sz w:val="32"/>
          <w:szCs w:val="32"/>
          <w:lang w:val="es-ES_tradnl"/>
        </w:rPr>
        <w:t>Marina Parera</w:t>
      </w:r>
      <w:r w:rsidRPr="00F870CE">
        <w:rPr>
          <w:rFonts w:ascii="Times New Roman" w:hAnsi="Times New Roman" w:cs="Times New Roman"/>
          <w:sz w:val="32"/>
          <w:szCs w:val="32"/>
          <w:lang w:val="es-ES_tradnl"/>
        </w:rPr>
        <w:t xml:space="preserve">;  </w:t>
      </w:r>
    </w:p>
    <w:p w:rsidR="003F2C56" w:rsidRPr="00F870CE" w:rsidRDefault="003F2C56" w:rsidP="0017569F">
      <w:pPr>
        <w:spacing w:before="120"/>
        <w:ind w:left="567" w:right="851"/>
        <w:jc w:val="both"/>
        <w:rPr>
          <w:rFonts w:ascii="Times New Roman" w:hAnsi="Times New Roman" w:cs="Times New Roman"/>
          <w:sz w:val="32"/>
          <w:szCs w:val="32"/>
        </w:rPr>
      </w:pPr>
    </w:p>
    <w:p w:rsidR="003F2C56" w:rsidRPr="00F870CE" w:rsidRDefault="004D3095" w:rsidP="0017569F">
      <w:pPr>
        <w:numPr>
          <w:ilvl w:val="0"/>
          <w:numId w:val="4"/>
        </w:numPr>
        <w:tabs>
          <w:tab w:val="clear" w:pos="360"/>
        </w:tabs>
        <w:spacing w:before="120" w:after="0" w:line="240" w:lineRule="auto"/>
        <w:ind w:left="1134" w:right="-1" w:hanging="567"/>
        <w:jc w:val="both"/>
        <w:rPr>
          <w:rFonts w:ascii="Times New Roman" w:hAnsi="Times New Roman" w:cs="Times New Roman"/>
          <w:sz w:val="32"/>
          <w:szCs w:val="32"/>
        </w:rPr>
      </w:pPr>
      <w:r w:rsidRPr="00F870CE">
        <w:rPr>
          <w:rFonts w:ascii="Times New Roman" w:hAnsi="Times New Roman" w:cs="Times New Roman"/>
          <w:sz w:val="32"/>
          <w:szCs w:val="32"/>
        </w:rPr>
        <w:t xml:space="preserve">Los trabajos presentados por los </w:t>
      </w:r>
      <w:r w:rsidR="00B165AC">
        <w:rPr>
          <w:rFonts w:ascii="Times New Roman" w:hAnsi="Times New Roman" w:cs="Times New Roman"/>
          <w:sz w:val="32"/>
          <w:szCs w:val="32"/>
        </w:rPr>
        <w:t xml:space="preserve">panelistas </w:t>
      </w:r>
      <w:r w:rsidRPr="00F870CE">
        <w:rPr>
          <w:rFonts w:ascii="Times New Roman" w:hAnsi="Times New Roman" w:cs="Times New Roman"/>
          <w:sz w:val="32"/>
          <w:szCs w:val="32"/>
        </w:rPr>
        <w:t>a</w:t>
      </w:r>
      <w:r w:rsidR="00B165AC">
        <w:rPr>
          <w:rFonts w:ascii="Times New Roman" w:hAnsi="Times New Roman" w:cs="Times New Roman"/>
          <w:sz w:val="32"/>
          <w:szCs w:val="32"/>
        </w:rPr>
        <w:t>rriba</w:t>
      </w:r>
      <w:r w:rsidR="0017569F">
        <w:rPr>
          <w:rFonts w:ascii="Times New Roman" w:hAnsi="Times New Roman" w:cs="Times New Roman"/>
          <w:sz w:val="32"/>
          <w:szCs w:val="32"/>
        </w:rPr>
        <w:t xml:space="preserve"> </w:t>
      </w:r>
      <w:r w:rsidRPr="00F870CE">
        <w:rPr>
          <w:rFonts w:ascii="Times New Roman" w:hAnsi="Times New Roman" w:cs="Times New Roman"/>
          <w:sz w:val="32"/>
          <w:szCs w:val="32"/>
        </w:rPr>
        <w:t>citados y sus respectivas exposiciones</w:t>
      </w:r>
      <w:r w:rsidR="003F2C56" w:rsidRPr="00F870CE">
        <w:rPr>
          <w:rFonts w:ascii="Times New Roman" w:hAnsi="Times New Roman" w:cs="Times New Roman"/>
          <w:sz w:val="32"/>
          <w:szCs w:val="32"/>
        </w:rPr>
        <w:t>;</w:t>
      </w:r>
    </w:p>
    <w:p w:rsidR="003F2C56" w:rsidRPr="00F870CE" w:rsidRDefault="003F2C56" w:rsidP="0017569F">
      <w:pPr>
        <w:spacing w:before="120"/>
        <w:ind w:left="1134" w:right="851" w:hanging="567"/>
        <w:jc w:val="both"/>
        <w:rPr>
          <w:rFonts w:ascii="Times New Roman" w:hAnsi="Times New Roman" w:cs="Times New Roman"/>
          <w:sz w:val="32"/>
          <w:szCs w:val="32"/>
        </w:rPr>
      </w:pPr>
    </w:p>
    <w:p w:rsidR="003F2C56" w:rsidRPr="00F870CE" w:rsidRDefault="003F2C56" w:rsidP="0017569F">
      <w:pPr>
        <w:numPr>
          <w:ilvl w:val="0"/>
          <w:numId w:val="4"/>
        </w:numPr>
        <w:tabs>
          <w:tab w:val="clear" w:pos="360"/>
          <w:tab w:val="num" w:pos="1080"/>
        </w:tabs>
        <w:spacing w:before="120" w:after="0" w:line="240" w:lineRule="auto"/>
        <w:ind w:left="1106" w:hanging="567"/>
        <w:jc w:val="both"/>
        <w:rPr>
          <w:rFonts w:ascii="Times New Roman" w:hAnsi="Times New Roman" w:cs="Times New Roman"/>
          <w:sz w:val="32"/>
          <w:szCs w:val="32"/>
        </w:rPr>
      </w:pPr>
      <w:r w:rsidRPr="00F870CE">
        <w:rPr>
          <w:rFonts w:ascii="Times New Roman" w:hAnsi="Times New Roman" w:cs="Times New Roman"/>
          <w:sz w:val="32"/>
          <w:szCs w:val="32"/>
        </w:rPr>
        <w:t>Los</w:t>
      </w:r>
      <w:r w:rsidR="004D3095" w:rsidRPr="00F870CE">
        <w:rPr>
          <w:rFonts w:ascii="Times New Roman" w:hAnsi="Times New Roman" w:cs="Times New Roman"/>
          <w:sz w:val="32"/>
          <w:szCs w:val="32"/>
        </w:rPr>
        <w:t xml:space="preserve"> siguientes</w:t>
      </w:r>
      <w:r w:rsidRPr="00F870CE">
        <w:rPr>
          <w:rFonts w:ascii="Times New Roman" w:hAnsi="Times New Roman" w:cs="Times New Roman"/>
          <w:sz w:val="32"/>
          <w:szCs w:val="32"/>
        </w:rPr>
        <w:t xml:space="preserve"> trabajos presentados</w:t>
      </w:r>
      <w:r w:rsidR="004D3095" w:rsidRPr="00F870CE">
        <w:rPr>
          <w:rFonts w:ascii="Times New Roman" w:hAnsi="Times New Roman" w:cs="Times New Roman"/>
          <w:sz w:val="32"/>
          <w:szCs w:val="32"/>
        </w:rPr>
        <w:t>:</w:t>
      </w:r>
    </w:p>
    <w:p w:rsidR="004D3095" w:rsidRPr="00F870CE" w:rsidRDefault="004D3095" w:rsidP="0017569F">
      <w:pPr>
        <w:pStyle w:val="Prrafodelista"/>
        <w:rPr>
          <w:rFonts w:ascii="Times New Roman" w:hAnsi="Times New Roman" w:cs="Times New Roman"/>
          <w:sz w:val="32"/>
          <w:szCs w:val="32"/>
        </w:rPr>
      </w:pPr>
    </w:p>
    <w:p w:rsidR="004D3095" w:rsidRPr="00B165AC" w:rsidRDefault="004D3095" w:rsidP="0017569F">
      <w:pPr>
        <w:pStyle w:val="Prrafodelista"/>
        <w:numPr>
          <w:ilvl w:val="0"/>
          <w:numId w:val="10"/>
        </w:numPr>
        <w:spacing w:before="120"/>
        <w:rPr>
          <w:rFonts w:ascii="Times New Roman" w:hAnsi="Times New Roman" w:cs="Times New Roman"/>
          <w:bCs/>
          <w:sz w:val="32"/>
          <w:szCs w:val="32"/>
        </w:rPr>
      </w:pPr>
      <w:r w:rsidRPr="00B165AC">
        <w:rPr>
          <w:rFonts w:ascii="Times New Roman" w:hAnsi="Times New Roman" w:cs="Times New Roman"/>
          <w:bCs/>
          <w:sz w:val="32"/>
          <w:szCs w:val="32"/>
        </w:rPr>
        <w:t>B</w:t>
      </w:r>
      <w:r w:rsidR="00B165AC" w:rsidRPr="00B165AC">
        <w:rPr>
          <w:rFonts w:ascii="Times New Roman" w:hAnsi="Times New Roman" w:cs="Times New Roman"/>
          <w:bCs/>
          <w:sz w:val="32"/>
          <w:szCs w:val="32"/>
        </w:rPr>
        <w:t xml:space="preserve">ase imponible. remuneración a los fines previsionales. base imponible mínima art 9 ley 24.241 </w:t>
      </w:r>
      <w:r w:rsidRPr="00B165AC">
        <w:rPr>
          <w:rFonts w:ascii="Times New Roman" w:hAnsi="Times New Roman" w:cs="Times New Roman"/>
          <w:bCs/>
          <w:sz w:val="32"/>
          <w:szCs w:val="32"/>
        </w:rPr>
        <w:t xml:space="preserve">– Trabajo </w:t>
      </w:r>
      <w:r w:rsidRPr="00B165AC">
        <w:rPr>
          <w:rFonts w:ascii="Times New Roman" w:hAnsi="Times New Roman" w:cs="Times New Roman"/>
          <w:bCs/>
          <w:sz w:val="32"/>
          <w:szCs w:val="32"/>
        </w:rPr>
        <w:lastRenderedPageBreak/>
        <w:t>presentado por Autor: Candela Sotos Simino, Abogada  y Coautor: María Natalia Garriga. Contadora Pública</w:t>
      </w:r>
    </w:p>
    <w:p w:rsidR="00B165AC" w:rsidRDefault="00B165AC" w:rsidP="0017569F">
      <w:pPr>
        <w:pStyle w:val="Prrafodelista"/>
        <w:spacing w:before="120"/>
        <w:ind w:left="1466"/>
        <w:rPr>
          <w:rFonts w:ascii="Times New Roman" w:hAnsi="Times New Roman" w:cs="Times New Roman"/>
          <w:bCs/>
          <w:sz w:val="32"/>
          <w:szCs w:val="32"/>
        </w:rPr>
      </w:pPr>
    </w:p>
    <w:p w:rsidR="004D3095" w:rsidRPr="00B165AC" w:rsidRDefault="004D3095" w:rsidP="0017569F">
      <w:pPr>
        <w:pStyle w:val="Prrafodelista"/>
        <w:numPr>
          <w:ilvl w:val="0"/>
          <w:numId w:val="10"/>
        </w:numPr>
        <w:spacing w:before="120"/>
        <w:rPr>
          <w:rFonts w:ascii="Times New Roman" w:hAnsi="Times New Roman" w:cs="Times New Roman"/>
          <w:bCs/>
          <w:sz w:val="32"/>
          <w:szCs w:val="32"/>
        </w:rPr>
      </w:pPr>
      <w:r w:rsidRPr="00B165AC">
        <w:rPr>
          <w:rFonts w:ascii="Times New Roman" w:hAnsi="Times New Roman" w:cs="Times New Roman"/>
          <w:bCs/>
          <w:sz w:val="32"/>
          <w:szCs w:val="32"/>
        </w:rPr>
        <w:t>C</w:t>
      </w:r>
      <w:r w:rsidR="00B165AC" w:rsidRPr="00B165AC">
        <w:rPr>
          <w:rFonts w:ascii="Times New Roman" w:hAnsi="Times New Roman" w:cs="Times New Roman"/>
          <w:bCs/>
          <w:sz w:val="32"/>
          <w:szCs w:val="32"/>
        </w:rPr>
        <w:t>onceptos no remunerativos establecidos por convenios colectivos. decreto 633/2018</w:t>
      </w:r>
      <w:r w:rsidRPr="00B165AC">
        <w:rPr>
          <w:rFonts w:ascii="Times New Roman" w:hAnsi="Times New Roman" w:cs="Times New Roman"/>
          <w:bCs/>
          <w:sz w:val="32"/>
          <w:szCs w:val="32"/>
        </w:rPr>
        <w:t xml:space="preserve"> – Trabajo presentado por Natalia Monticelli, Andrés Tellado Cañas, Abogados y Natalia Garriga, Contadora Pública</w:t>
      </w:r>
    </w:p>
    <w:p w:rsidR="00B165AC" w:rsidRPr="00B165AC" w:rsidRDefault="00B165AC" w:rsidP="0017569F">
      <w:pPr>
        <w:pStyle w:val="Prrafodelista"/>
        <w:rPr>
          <w:rFonts w:ascii="Times New Roman" w:hAnsi="Times New Roman" w:cs="Times New Roman"/>
          <w:bCs/>
          <w:sz w:val="32"/>
          <w:szCs w:val="32"/>
        </w:rPr>
      </w:pPr>
    </w:p>
    <w:p w:rsidR="002F06AB" w:rsidRPr="002F06AB" w:rsidRDefault="004D3095" w:rsidP="002F06AB">
      <w:pPr>
        <w:pStyle w:val="Prrafodelista"/>
        <w:numPr>
          <w:ilvl w:val="0"/>
          <w:numId w:val="10"/>
        </w:numPr>
        <w:spacing w:before="120"/>
        <w:rPr>
          <w:rFonts w:ascii="Times New Roman" w:hAnsi="Times New Roman" w:cs="Times New Roman"/>
          <w:bCs/>
          <w:sz w:val="32"/>
          <w:szCs w:val="32"/>
        </w:rPr>
      </w:pPr>
      <w:r w:rsidRPr="00B165AC">
        <w:rPr>
          <w:rFonts w:ascii="Times New Roman" w:hAnsi="Times New Roman" w:cs="Times New Roman"/>
          <w:bCs/>
          <w:sz w:val="32"/>
          <w:szCs w:val="32"/>
        </w:rPr>
        <w:t>S</w:t>
      </w:r>
      <w:r w:rsidR="00B165AC" w:rsidRPr="00B165AC">
        <w:rPr>
          <w:rFonts w:ascii="Times New Roman" w:hAnsi="Times New Roman" w:cs="Times New Roman"/>
          <w:bCs/>
          <w:sz w:val="32"/>
          <w:szCs w:val="32"/>
        </w:rPr>
        <w:t>olidaridad. distintas interpretaciones de subcontratación. la atribución de la condición de empleador</w:t>
      </w:r>
      <w:r w:rsidRPr="00B165AC">
        <w:rPr>
          <w:rFonts w:ascii="Times New Roman" w:hAnsi="Times New Roman" w:cs="Times New Roman"/>
          <w:bCs/>
          <w:sz w:val="32"/>
          <w:szCs w:val="32"/>
        </w:rPr>
        <w:t xml:space="preserve"> – Trabajo presentado por Autor: María Alejandra Mancino, Abogada y Coautor: María Cecilia Crosetto. Contadora Pública</w:t>
      </w:r>
    </w:p>
    <w:p w:rsidR="002F06AB" w:rsidRDefault="002F06AB" w:rsidP="0017569F">
      <w:pPr>
        <w:pStyle w:val="Ttulo2"/>
        <w:spacing w:after="0" w:line="240" w:lineRule="auto"/>
        <w:ind w:right="850"/>
        <w:rPr>
          <w:rFonts w:ascii="Times New Roman" w:hAnsi="Times New Roman" w:cs="Times New Roman"/>
          <w:sz w:val="32"/>
          <w:szCs w:val="32"/>
        </w:rPr>
      </w:pPr>
    </w:p>
    <w:p w:rsidR="003F2C56" w:rsidRPr="0017569F" w:rsidRDefault="003F2C56" w:rsidP="0017569F">
      <w:pPr>
        <w:pStyle w:val="Ttulo2"/>
        <w:spacing w:after="0" w:line="240" w:lineRule="auto"/>
        <w:ind w:right="850"/>
        <w:rPr>
          <w:rFonts w:ascii="Times New Roman" w:hAnsi="Times New Roman" w:cs="Times New Roman"/>
          <w:sz w:val="32"/>
          <w:szCs w:val="32"/>
        </w:rPr>
      </w:pPr>
      <w:r w:rsidRPr="0017569F">
        <w:rPr>
          <w:rFonts w:ascii="Times New Roman" w:hAnsi="Times New Roman" w:cs="Times New Roman"/>
          <w:sz w:val="32"/>
          <w:szCs w:val="32"/>
        </w:rPr>
        <w:t>CON</w:t>
      </w:r>
      <w:r w:rsidR="00087D97" w:rsidRPr="0017569F">
        <w:rPr>
          <w:rFonts w:ascii="Times New Roman" w:hAnsi="Times New Roman" w:cs="Times New Roman"/>
          <w:sz w:val="32"/>
          <w:szCs w:val="32"/>
        </w:rPr>
        <w:t xml:space="preserve">CLUSIONES </w:t>
      </w:r>
    </w:p>
    <w:p w:rsidR="008E2FD4" w:rsidRPr="0017569F" w:rsidRDefault="008E2FD4" w:rsidP="0017569F">
      <w:pPr>
        <w:jc w:val="both"/>
        <w:rPr>
          <w:rFonts w:ascii="Times New Roman" w:hAnsi="Times New Roman" w:cs="Times New Roman"/>
          <w:sz w:val="32"/>
          <w:szCs w:val="32"/>
        </w:rPr>
      </w:pPr>
    </w:p>
    <w:p w:rsidR="008E2FD4" w:rsidRPr="0017569F" w:rsidRDefault="008E2FD4" w:rsidP="0017569F">
      <w:pPr>
        <w:pStyle w:val="Prrafodelista"/>
        <w:numPr>
          <w:ilvl w:val="0"/>
          <w:numId w:val="2"/>
        </w:numPr>
        <w:rPr>
          <w:rFonts w:ascii="Times New Roman" w:hAnsi="Times New Roman" w:cs="Times New Roman"/>
          <w:sz w:val="32"/>
          <w:szCs w:val="32"/>
        </w:rPr>
      </w:pPr>
      <w:r w:rsidRPr="0017569F">
        <w:rPr>
          <w:rFonts w:ascii="Times New Roman" w:hAnsi="Times New Roman" w:cs="Times New Roman"/>
          <w:b/>
          <w:bCs/>
          <w:sz w:val="32"/>
          <w:szCs w:val="32"/>
        </w:rPr>
        <w:t>Base imponible.  Remuneración a los fines previsionales. Base imponible mínima art</w:t>
      </w:r>
      <w:r w:rsidR="0017569F" w:rsidRPr="0017569F">
        <w:rPr>
          <w:rFonts w:ascii="Times New Roman" w:hAnsi="Times New Roman" w:cs="Times New Roman"/>
          <w:b/>
          <w:bCs/>
          <w:sz w:val="32"/>
          <w:szCs w:val="32"/>
        </w:rPr>
        <w:t>.</w:t>
      </w:r>
      <w:r w:rsidRPr="0017569F">
        <w:rPr>
          <w:rFonts w:ascii="Times New Roman" w:hAnsi="Times New Roman" w:cs="Times New Roman"/>
          <w:b/>
          <w:bCs/>
          <w:sz w:val="32"/>
          <w:szCs w:val="32"/>
        </w:rPr>
        <w:t xml:space="preserve"> 9</w:t>
      </w:r>
      <w:r w:rsidR="0017569F" w:rsidRPr="0017569F">
        <w:rPr>
          <w:rFonts w:ascii="Times New Roman" w:hAnsi="Times New Roman" w:cs="Times New Roman"/>
          <w:b/>
          <w:bCs/>
          <w:sz w:val="32"/>
          <w:szCs w:val="32"/>
        </w:rPr>
        <w:t>º</w:t>
      </w:r>
      <w:r w:rsidRPr="0017569F">
        <w:rPr>
          <w:rFonts w:ascii="Times New Roman" w:hAnsi="Times New Roman" w:cs="Times New Roman"/>
          <w:b/>
          <w:bCs/>
          <w:sz w:val="32"/>
          <w:szCs w:val="32"/>
        </w:rPr>
        <w:t xml:space="preserve"> Ley 24</w:t>
      </w:r>
      <w:r w:rsidR="0017569F">
        <w:rPr>
          <w:rFonts w:ascii="Times New Roman" w:hAnsi="Times New Roman" w:cs="Times New Roman"/>
          <w:b/>
          <w:bCs/>
          <w:sz w:val="32"/>
          <w:szCs w:val="32"/>
        </w:rPr>
        <w:t>.</w:t>
      </w:r>
      <w:r w:rsidRPr="0017569F">
        <w:rPr>
          <w:rFonts w:ascii="Times New Roman" w:hAnsi="Times New Roman" w:cs="Times New Roman"/>
          <w:b/>
          <w:bCs/>
          <w:sz w:val="32"/>
          <w:szCs w:val="32"/>
        </w:rPr>
        <w:t>241. Justificación de las diferentes detracciones considerando su actividad art</w:t>
      </w:r>
      <w:r w:rsidR="0017569F" w:rsidRPr="0017569F">
        <w:rPr>
          <w:rFonts w:ascii="Times New Roman" w:hAnsi="Times New Roman" w:cs="Times New Roman"/>
          <w:b/>
          <w:bCs/>
          <w:sz w:val="32"/>
          <w:szCs w:val="32"/>
        </w:rPr>
        <w:t>.</w:t>
      </w:r>
      <w:r w:rsidRPr="0017569F">
        <w:rPr>
          <w:rFonts w:ascii="Times New Roman" w:hAnsi="Times New Roman" w:cs="Times New Roman"/>
          <w:b/>
          <w:bCs/>
          <w:sz w:val="32"/>
          <w:szCs w:val="32"/>
        </w:rPr>
        <w:t xml:space="preserve"> 22 ley 27</w:t>
      </w:r>
      <w:r w:rsidR="0017569F">
        <w:rPr>
          <w:rFonts w:ascii="Times New Roman" w:hAnsi="Times New Roman" w:cs="Times New Roman"/>
          <w:b/>
          <w:bCs/>
          <w:sz w:val="32"/>
          <w:szCs w:val="32"/>
        </w:rPr>
        <w:t>.</w:t>
      </w:r>
      <w:r w:rsidRPr="0017569F">
        <w:rPr>
          <w:rFonts w:ascii="Times New Roman" w:hAnsi="Times New Roman" w:cs="Times New Roman"/>
          <w:b/>
          <w:bCs/>
          <w:sz w:val="32"/>
          <w:szCs w:val="32"/>
        </w:rPr>
        <w:t>541. Actualización. Detracción general art 23 ley 27</w:t>
      </w:r>
      <w:r w:rsidR="0017569F">
        <w:rPr>
          <w:rFonts w:ascii="Times New Roman" w:hAnsi="Times New Roman" w:cs="Times New Roman"/>
          <w:b/>
          <w:bCs/>
          <w:sz w:val="32"/>
          <w:szCs w:val="32"/>
        </w:rPr>
        <w:t>.</w:t>
      </w:r>
      <w:r w:rsidRPr="0017569F">
        <w:rPr>
          <w:rFonts w:ascii="Times New Roman" w:hAnsi="Times New Roman" w:cs="Times New Roman"/>
          <w:b/>
          <w:bCs/>
          <w:sz w:val="32"/>
          <w:szCs w:val="32"/>
        </w:rPr>
        <w:t xml:space="preserve">541. </w:t>
      </w:r>
    </w:p>
    <w:p w:rsidR="008E2FD4" w:rsidRPr="0017569F" w:rsidRDefault="008E2FD4" w:rsidP="0017569F">
      <w:pPr>
        <w:jc w:val="both"/>
        <w:rPr>
          <w:rFonts w:ascii="Times New Roman" w:hAnsi="Times New Roman" w:cs="Times New Roman"/>
          <w:sz w:val="32"/>
          <w:szCs w:val="32"/>
        </w:rPr>
      </w:pPr>
    </w:p>
    <w:p w:rsidR="00223B3F" w:rsidRPr="002F06AB" w:rsidRDefault="008E2FD4" w:rsidP="002F06AB">
      <w:pPr>
        <w:jc w:val="both"/>
        <w:rPr>
          <w:rFonts w:ascii="Times New Roman" w:hAnsi="Times New Roman" w:cs="Times New Roman"/>
          <w:b/>
          <w:sz w:val="32"/>
          <w:szCs w:val="32"/>
        </w:rPr>
      </w:pPr>
      <w:r w:rsidRPr="0017569F">
        <w:rPr>
          <w:rFonts w:ascii="Times New Roman" w:hAnsi="Times New Roman" w:cs="Times New Roman"/>
          <w:b/>
          <w:sz w:val="32"/>
          <w:szCs w:val="32"/>
        </w:rPr>
        <w:t>Base imponible previsional</w:t>
      </w:r>
      <w:r w:rsidR="004D3095" w:rsidRPr="0017569F">
        <w:rPr>
          <w:rFonts w:ascii="Times New Roman" w:hAnsi="Times New Roman" w:cs="Times New Roman"/>
          <w:b/>
          <w:sz w:val="32"/>
          <w:szCs w:val="32"/>
        </w:rPr>
        <w:t>. Gratificaciones</w:t>
      </w:r>
    </w:p>
    <w:p w:rsidR="002F06AB" w:rsidRPr="0017569F" w:rsidRDefault="002F06AB" w:rsidP="0017569F">
      <w:pPr>
        <w:autoSpaceDE w:val="0"/>
        <w:autoSpaceDN w:val="0"/>
        <w:adjustRightInd w:val="0"/>
        <w:spacing w:after="0" w:line="240" w:lineRule="auto"/>
        <w:jc w:val="both"/>
        <w:rPr>
          <w:rFonts w:ascii="Times New Roman" w:hAnsi="Times New Roman" w:cs="Times New Roman"/>
          <w:color w:val="000000"/>
          <w:sz w:val="32"/>
          <w:szCs w:val="32"/>
        </w:rPr>
      </w:pPr>
    </w:p>
    <w:p w:rsidR="00223B3F" w:rsidRPr="0017569F" w:rsidRDefault="00223B3F"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Desde el punto de vista normativo no existe u</w:t>
      </w:r>
      <w:r w:rsidR="0032727F">
        <w:rPr>
          <w:rFonts w:ascii="Times New Roman" w:hAnsi="Times New Roman" w:cs="Times New Roman"/>
          <w:color w:val="000000"/>
          <w:sz w:val="32"/>
          <w:szCs w:val="32"/>
        </w:rPr>
        <w:t>n concepto explícito que precise</w:t>
      </w:r>
      <w:r w:rsidRPr="0017569F">
        <w:rPr>
          <w:rFonts w:ascii="Times New Roman" w:hAnsi="Times New Roman" w:cs="Times New Roman"/>
          <w:color w:val="000000"/>
          <w:sz w:val="32"/>
          <w:szCs w:val="32"/>
        </w:rPr>
        <w:t xml:space="preserve"> los términos de habitualidad y regularidad.</w:t>
      </w:r>
    </w:p>
    <w:p w:rsidR="00223B3F" w:rsidRPr="0017569F" w:rsidRDefault="00223B3F" w:rsidP="0017569F">
      <w:pPr>
        <w:autoSpaceDE w:val="0"/>
        <w:autoSpaceDN w:val="0"/>
        <w:adjustRightInd w:val="0"/>
        <w:spacing w:after="0" w:line="240" w:lineRule="auto"/>
        <w:jc w:val="both"/>
        <w:rPr>
          <w:rFonts w:ascii="Times New Roman" w:hAnsi="Times New Roman" w:cs="Times New Roman"/>
          <w:color w:val="000000"/>
          <w:sz w:val="32"/>
          <w:szCs w:val="32"/>
        </w:rPr>
      </w:pPr>
    </w:p>
    <w:p w:rsidR="00223B3F" w:rsidRPr="0017569F" w:rsidRDefault="00223B3F"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La jurisprudencia y los dictámenes emanados de la Autoridad Fiscal han brindado definiciones sobre la habitualidad y regularidad, asociando dichos términos a la generalidad u obligatoriedad del pago por parte del empleador.</w:t>
      </w:r>
    </w:p>
    <w:p w:rsidR="00223B3F" w:rsidRPr="0017569F" w:rsidRDefault="00223B3F" w:rsidP="0017569F">
      <w:pPr>
        <w:autoSpaceDE w:val="0"/>
        <w:autoSpaceDN w:val="0"/>
        <w:adjustRightInd w:val="0"/>
        <w:spacing w:after="0" w:line="240" w:lineRule="auto"/>
        <w:jc w:val="both"/>
        <w:rPr>
          <w:rFonts w:ascii="Times New Roman" w:hAnsi="Times New Roman" w:cs="Times New Roman"/>
          <w:color w:val="000000"/>
          <w:sz w:val="32"/>
          <w:szCs w:val="32"/>
        </w:rPr>
      </w:pPr>
    </w:p>
    <w:p w:rsidR="00087D97" w:rsidRPr="0017569F" w:rsidRDefault="004D3095"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La</w:t>
      </w:r>
      <w:r w:rsidR="00087D97" w:rsidRPr="0017569F">
        <w:rPr>
          <w:rFonts w:ascii="Times New Roman" w:hAnsi="Times New Roman" w:cs="Times New Roman"/>
          <w:color w:val="000000"/>
          <w:sz w:val="32"/>
          <w:szCs w:val="32"/>
        </w:rPr>
        <w:t xml:space="preserve"> habitualidad de la gratificación está conectada a la circunsta</w:t>
      </w:r>
      <w:r w:rsidR="00223B3F" w:rsidRPr="0017569F">
        <w:rPr>
          <w:rFonts w:ascii="Times New Roman" w:hAnsi="Times New Roman" w:cs="Times New Roman"/>
          <w:color w:val="000000"/>
          <w:sz w:val="32"/>
          <w:szCs w:val="32"/>
        </w:rPr>
        <w:t>n</w:t>
      </w:r>
      <w:r w:rsidR="00087D97" w:rsidRPr="0017569F">
        <w:rPr>
          <w:rFonts w:ascii="Times New Roman" w:hAnsi="Times New Roman" w:cs="Times New Roman"/>
          <w:color w:val="000000"/>
          <w:sz w:val="32"/>
          <w:szCs w:val="32"/>
        </w:rPr>
        <w:t>cia de que aparecida la causa que determina su pago aquella se abone con regular frecuencia.</w:t>
      </w:r>
    </w:p>
    <w:p w:rsidR="00087D97" w:rsidRPr="0017569F" w:rsidRDefault="00087D97" w:rsidP="0017569F">
      <w:pPr>
        <w:autoSpaceDE w:val="0"/>
        <w:autoSpaceDN w:val="0"/>
        <w:adjustRightInd w:val="0"/>
        <w:spacing w:after="0" w:line="240" w:lineRule="auto"/>
        <w:jc w:val="both"/>
        <w:rPr>
          <w:rFonts w:ascii="Times New Roman" w:hAnsi="Times New Roman" w:cs="Times New Roman"/>
          <w:color w:val="000000"/>
          <w:sz w:val="32"/>
          <w:szCs w:val="32"/>
        </w:rPr>
      </w:pPr>
    </w:p>
    <w:p w:rsidR="00087D97" w:rsidRPr="0017569F" w:rsidRDefault="00087D97"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Dicha habitualidad convierte a la gratificación en ordinaria y supone la entrega de la gratificación en períodos sucesivos.</w:t>
      </w:r>
    </w:p>
    <w:p w:rsidR="00087D97" w:rsidRPr="0017569F" w:rsidRDefault="00087D97" w:rsidP="0017569F">
      <w:pPr>
        <w:autoSpaceDE w:val="0"/>
        <w:autoSpaceDN w:val="0"/>
        <w:adjustRightInd w:val="0"/>
        <w:spacing w:after="0" w:line="240" w:lineRule="auto"/>
        <w:jc w:val="both"/>
        <w:rPr>
          <w:rFonts w:ascii="Times New Roman" w:hAnsi="Times New Roman" w:cs="Times New Roman"/>
          <w:color w:val="000000"/>
          <w:sz w:val="32"/>
          <w:szCs w:val="32"/>
        </w:rPr>
      </w:pPr>
    </w:p>
    <w:p w:rsidR="00087D97" w:rsidRPr="0017569F" w:rsidRDefault="00087D97"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La regularidad podrá ser mensual, bimestral, semestral o anual, etc sin que importe la cantidad de tiempo que dure el intervalo, ya que mientras se verifique la regularidad y habitualidad a intervalos de tiempo iguales estaríamos frente a un concepto que integra la remuneración del trabajador.</w:t>
      </w:r>
    </w:p>
    <w:p w:rsidR="00087D97" w:rsidRPr="0017569F" w:rsidRDefault="00087D97" w:rsidP="0017569F">
      <w:pPr>
        <w:autoSpaceDE w:val="0"/>
        <w:autoSpaceDN w:val="0"/>
        <w:adjustRightInd w:val="0"/>
        <w:spacing w:after="0" w:line="240" w:lineRule="auto"/>
        <w:jc w:val="both"/>
        <w:rPr>
          <w:rFonts w:ascii="Times New Roman" w:hAnsi="Times New Roman" w:cs="Times New Roman"/>
          <w:color w:val="000000"/>
          <w:sz w:val="32"/>
          <w:szCs w:val="32"/>
        </w:rPr>
      </w:pPr>
    </w:p>
    <w:p w:rsidR="00E37558" w:rsidRDefault="00E37558" w:rsidP="0017569F">
      <w:pPr>
        <w:autoSpaceDE w:val="0"/>
        <w:autoSpaceDN w:val="0"/>
        <w:adjustRightInd w:val="0"/>
        <w:spacing w:after="0" w:line="240" w:lineRule="auto"/>
        <w:jc w:val="both"/>
        <w:rPr>
          <w:rFonts w:ascii="Times New Roman" w:hAnsi="Times New Roman" w:cs="Times New Roman"/>
          <w:color w:val="000000"/>
          <w:sz w:val="32"/>
          <w:szCs w:val="32"/>
        </w:rPr>
      </w:pPr>
    </w:p>
    <w:p w:rsidR="00E37558" w:rsidRPr="00E37558" w:rsidRDefault="00E37558" w:rsidP="0017569F">
      <w:pPr>
        <w:autoSpaceDE w:val="0"/>
        <w:autoSpaceDN w:val="0"/>
        <w:adjustRightInd w:val="0"/>
        <w:spacing w:after="0" w:line="240" w:lineRule="auto"/>
        <w:jc w:val="both"/>
        <w:rPr>
          <w:rFonts w:ascii="Times New Roman" w:hAnsi="Times New Roman" w:cs="Times New Roman"/>
          <w:b/>
          <w:color w:val="000000"/>
          <w:sz w:val="32"/>
          <w:szCs w:val="32"/>
        </w:rPr>
      </w:pPr>
      <w:r w:rsidRPr="00E37558">
        <w:rPr>
          <w:rFonts w:ascii="Times New Roman" w:hAnsi="Times New Roman" w:cs="Times New Roman"/>
          <w:b/>
          <w:color w:val="000000"/>
          <w:sz w:val="32"/>
          <w:szCs w:val="32"/>
        </w:rPr>
        <w:t>Se concluye:</w:t>
      </w:r>
    </w:p>
    <w:p w:rsidR="00E37558" w:rsidRDefault="00E37558" w:rsidP="0017569F">
      <w:pPr>
        <w:autoSpaceDE w:val="0"/>
        <w:autoSpaceDN w:val="0"/>
        <w:adjustRightInd w:val="0"/>
        <w:spacing w:after="0" w:line="240" w:lineRule="auto"/>
        <w:jc w:val="both"/>
        <w:rPr>
          <w:rFonts w:ascii="Times New Roman" w:hAnsi="Times New Roman" w:cs="Times New Roman"/>
          <w:color w:val="000000"/>
          <w:sz w:val="32"/>
          <w:szCs w:val="32"/>
        </w:rPr>
      </w:pPr>
    </w:p>
    <w:p w:rsidR="00087D97" w:rsidRPr="0017569F" w:rsidRDefault="00087D97"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Previsionalmente las gratificaciones otorgadas por única vez y en ocasiones especiales no integran el concepto de remuneración.</w:t>
      </w:r>
    </w:p>
    <w:p w:rsidR="00087D97" w:rsidRPr="0017569F" w:rsidRDefault="00087D97" w:rsidP="0017569F">
      <w:pPr>
        <w:jc w:val="both"/>
        <w:rPr>
          <w:rFonts w:ascii="Times New Roman" w:hAnsi="Times New Roman" w:cs="Times New Roman"/>
          <w:color w:val="000000"/>
          <w:sz w:val="32"/>
          <w:szCs w:val="32"/>
        </w:rPr>
      </w:pPr>
    </w:p>
    <w:p w:rsidR="0039132D" w:rsidRPr="0017569F" w:rsidRDefault="00223B3F" w:rsidP="0017569F">
      <w:pPr>
        <w:jc w:val="both"/>
        <w:rPr>
          <w:rFonts w:ascii="Times New Roman" w:hAnsi="Times New Roman" w:cs="Times New Roman"/>
          <w:sz w:val="32"/>
          <w:szCs w:val="32"/>
        </w:rPr>
      </w:pPr>
      <w:r w:rsidRPr="0017569F">
        <w:rPr>
          <w:rFonts w:ascii="Times New Roman" w:hAnsi="Times New Roman" w:cs="Times New Roman"/>
          <w:sz w:val="32"/>
          <w:szCs w:val="32"/>
        </w:rPr>
        <w:t>El concepto residual incluido en el primer párrafo del art. 6 de la Ley 24241 in fine también debe reunir las notas de habitualidad y regularidad para ser considerada la retribución como gravada a los fines previsionales. Ello así aún cuando remuneren servicios prestados o por prestar.</w:t>
      </w:r>
    </w:p>
    <w:p w:rsidR="00223B3F" w:rsidRPr="0017569F" w:rsidRDefault="00223B3F" w:rsidP="0017569F">
      <w:pPr>
        <w:jc w:val="both"/>
        <w:rPr>
          <w:rFonts w:ascii="Times New Roman" w:hAnsi="Times New Roman" w:cs="Times New Roman"/>
          <w:sz w:val="32"/>
          <w:szCs w:val="32"/>
        </w:rPr>
      </w:pPr>
      <w:r w:rsidRPr="0017569F">
        <w:rPr>
          <w:rFonts w:ascii="Times New Roman" w:hAnsi="Times New Roman" w:cs="Times New Roman"/>
          <w:sz w:val="32"/>
          <w:szCs w:val="32"/>
        </w:rPr>
        <w:t>No cabe asimilar a liberalidad o donación el otorgamiento de gratificaciones al personal ya que en todos los casos encuentra relación con la prestación pasada o futura del trabajador.</w:t>
      </w:r>
    </w:p>
    <w:p w:rsidR="00223B3F" w:rsidRPr="00BC4674" w:rsidRDefault="00BC4674" w:rsidP="0017569F">
      <w:pPr>
        <w:jc w:val="both"/>
        <w:rPr>
          <w:rFonts w:ascii="Times New Roman" w:hAnsi="Times New Roman" w:cs="Times New Roman"/>
          <w:sz w:val="32"/>
          <w:szCs w:val="32"/>
        </w:rPr>
      </w:pPr>
      <w:r w:rsidRPr="00BC4674">
        <w:rPr>
          <w:rFonts w:ascii="Times New Roman" w:eastAsia="Times New Roman" w:hAnsi="Times New Roman" w:cs="Times New Roman"/>
          <w:sz w:val="32"/>
          <w:szCs w:val="32"/>
          <w:lang w:val="es-MX"/>
        </w:rPr>
        <w:t>Resulta necesaria una reglamentación del artículo 6 de la Ley N° 24.241 que precise el alcance de los términos antes citados, considerando el vacío normativo que genera en la materia y la importancia del concepto de remuneración previsional que en definitiva impacta en la interpretación de diversas normas.</w:t>
      </w:r>
    </w:p>
    <w:p w:rsidR="00BC4674" w:rsidRPr="0017569F" w:rsidRDefault="00BC4674" w:rsidP="0017569F">
      <w:pPr>
        <w:jc w:val="both"/>
        <w:rPr>
          <w:rFonts w:ascii="Times New Roman" w:hAnsi="Times New Roman" w:cs="Times New Roman"/>
          <w:sz w:val="32"/>
          <w:szCs w:val="32"/>
        </w:rPr>
      </w:pPr>
    </w:p>
    <w:p w:rsidR="008E2FD4" w:rsidRPr="0017569F" w:rsidRDefault="008E2FD4" w:rsidP="0017569F">
      <w:pPr>
        <w:jc w:val="both"/>
        <w:rPr>
          <w:rFonts w:ascii="Times New Roman" w:hAnsi="Times New Roman" w:cs="Times New Roman"/>
          <w:b/>
          <w:sz w:val="32"/>
          <w:szCs w:val="32"/>
        </w:rPr>
      </w:pPr>
      <w:r w:rsidRPr="0017569F">
        <w:rPr>
          <w:rFonts w:ascii="Times New Roman" w:hAnsi="Times New Roman" w:cs="Times New Roman"/>
          <w:b/>
          <w:sz w:val="32"/>
          <w:szCs w:val="32"/>
        </w:rPr>
        <w:t>Base mínima</w:t>
      </w:r>
      <w:r w:rsidR="004D3095" w:rsidRPr="0017569F">
        <w:rPr>
          <w:rFonts w:ascii="Times New Roman" w:hAnsi="Times New Roman" w:cs="Times New Roman"/>
          <w:b/>
          <w:sz w:val="32"/>
          <w:szCs w:val="32"/>
        </w:rPr>
        <w:t xml:space="preserve">. </w:t>
      </w:r>
      <w:r w:rsidR="00223B3F" w:rsidRPr="0017569F">
        <w:rPr>
          <w:rFonts w:ascii="Times New Roman" w:hAnsi="Times New Roman" w:cs="Times New Roman"/>
          <w:b/>
          <w:sz w:val="32"/>
          <w:szCs w:val="32"/>
        </w:rPr>
        <w:t>Base mínima Obra Social</w:t>
      </w:r>
      <w:r w:rsidR="0015214A" w:rsidRPr="0017569F">
        <w:rPr>
          <w:rFonts w:ascii="Times New Roman" w:hAnsi="Times New Roman" w:cs="Times New Roman"/>
          <w:b/>
          <w:sz w:val="32"/>
          <w:szCs w:val="32"/>
        </w:rPr>
        <w:t>. Aplicación proporcional al tiempo trabajado</w:t>
      </w:r>
    </w:p>
    <w:p w:rsidR="00BC4674" w:rsidRPr="00BC4674" w:rsidRDefault="00BC4674" w:rsidP="00BC4674">
      <w:pPr>
        <w:spacing w:line="276" w:lineRule="auto"/>
        <w:jc w:val="both"/>
        <w:rPr>
          <w:rFonts w:ascii="Times New Roman" w:hAnsi="Times New Roman" w:cs="Times New Roman"/>
          <w:sz w:val="32"/>
          <w:szCs w:val="32"/>
        </w:rPr>
      </w:pPr>
      <w:r w:rsidRPr="00BC4674">
        <w:rPr>
          <w:rFonts w:ascii="Times New Roman" w:hAnsi="Times New Roman" w:cs="Times New Roman"/>
          <w:sz w:val="32"/>
          <w:szCs w:val="32"/>
        </w:rPr>
        <w:lastRenderedPageBreak/>
        <w:t>Con la sanción de la Ley N° 24.241 se incorporan las bases imponibles mínimas y máximas a los efectos del cálculo de los aportes y contribuciones con destino al Sistema Integrado Previsional Argentino (SIPA).</w:t>
      </w:r>
    </w:p>
    <w:p w:rsidR="00BC4674" w:rsidRPr="00BC4674" w:rsidRDefault="00BC4674" w:rsidP="00BC4674">
      <w:pPr>
        <w:pStyle w:val="Textoindependiente"/>
        <w:spacing w:line="276" w:lineRule="auto"/>
        <w:jc w:val="both"/>
        <w:rPr>
          <w:rFonts w:ascii="Times New Roman" w:hAnsi="Times New Roman" w:cs="Times New Roman"/>
          <w:sz w:val="32"/>
          <w:szCs w:val="32"/>
        </w:rPr>
      </w:pPr>
      <w:r w:rsidRPr="00BC4674">
        <w:rPr>
          <w:rFonts w:ascii="Times New Roman" w:hAnsi="Times New Roman" w:cs="Times New Roman"/>
          <w:sz w:val="32"/>
          <w:szCs w:val="32"/>
        </w:rPr>
        <w:t>Por su parte, el Decreto N° 433/1994 – reglamentario de la Ley N° 24.241 – contempla la proporcionalidad del tope a la base imponible previsional en los supuestos de liquidaciones de aguinaldo, anticipo de vacaciones, y liquidaciones proporcionales de aguinaldo y vacaciones no gozadas.</w:t>
      </w:r>
    </w:p>
    <w:p w:rsidR="00BC4674" w:rsidRPr="00BC4674" w:rsidRDefault="00BC4674" w:rsidP="00BC4674">
      <w:pPr>
        <w:pStyle w:val="Textoindependiente"/>
        <w:spacing w:line="276" w:lineRule="auto"/>
        <w:jc w:val="both"/>
        <w:rPr>
          <w:rFonts w:ascii="Times New Roman" w:hAnsi="Times New Roman" w:cs="Times New Roman"/>
          <w:sz w:val="32"/>
          <w:szCs w:val="32"/>
        </w:rPr>
      </w:pPr>
      <w:r w:rsidRPr="00BC4674">
        <w:rPr>
          <w:rFonts w:ascii="Times New Roman" w:hAnsi="Times New Roman" w:cs="Times New Roman"/>
          <w:sz w:val="32"/>
          <w:szCs w:val="32"/>
        </w:rPr>
        <w:t>A raíz de ello, se ha planteado durante el transcurso de los años la viabilidad de proporcionar las bases imponibles en los supuestos en que el tiempo trabajado no abarque el mes completo, como los supuestos de ingresos y egresos en el mes, considerando que la cuestión no se encuentra normativamente regulada.</w:t>
      </w:r>
    </w:p>
    <w:p w:rsidR="00BC4674" w:rsidRDefault="00BC4674" w:rsidP="0017569F">
      <w:pPr>
        <w:autoSpaceDE w:val="0"/>
        <w:autoSpaceDN w:val="0"/>
        <w:adjustRightInd w:val="0"/>
        <w:spacing w:after="0" w:line="240" w:lineRule="auto"/>
        <w:jc w:val="both"/>
        <w:rPr>
          <w:rFonts w:ascii="Times New Roman" w:hAnsi="Times New Roman" w:cs="Times New Roman"/>
          <w:color w:val="000000"/>
          <w:sz w:val="32"/>
          <w:szCs w:val="32"/>
        </w:rPr>
      </w:pPr>
    </w:p>
    <w:p w:rsidR="00223B3F" w:rsidRPr="0017569F" w:rsidRDefault="00223B3F"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No existe un criterio claro para fijar la base mínima imponible de aportes y contribuciones en aquellos casos en los cuales los trabajadores no prestan servicios la totalidad del mes por distintas razones a la modalidad de contratación (tiempo parcial o de jornada reducida).</w:t>
      </w:r>
    </w:p>
    <w:p w:rsidR="00223B3F" w:rsidRPr="0017569F" w:rsidRDefault="00223B3F" w:rsidP="0017569F">
      <w:pPr>
        <w:autoSpaceDE w:val="0"/>
        <w:autoSpaceDN w:val="0"/>
        <w:adjustRightInd w:val="0"/>
        <w:spacing w:after="0" w:line="240" w:lineRule="auto"/>
        <w:jc w:val="both"/>
        <w:rPr>
          <w:rFonts w:ascii="Times New Roman" w:hAnsi="Times New Roman" w:cs="Times New Roman"/>
          <w:color w:val="000000"/>
          <w:sz w:val="32"/>
          <w:szCs w:val="32"/>
        </w:rPr>
      </w:pPr>
    </w:p>
    <w:p w:rsidR="00223B3F" w:rsidRPr="0017569F" w:rsidRDefault="00223B3F"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Es un tema controvertido y sin definición desde su nacimiento.</w:t>
      </w:r>
    </w:p>
    <w:p w:rsidR="00223B3F" w:rsidRPr="0017569F" w:rsidRDefault="00223B3F" w:rsidP="0017569F">
      <w:pPr>
        <w:autoSpaceDE w:val="0"/>
        <w:autoSpaceDN w:val="0"/>
        <w:adjustRightInd w:val="0"/>
        <w:spacing w:after="0" w:line="240" w:lineRule="auto"/>
        <w:jc w:val="both"/>
        <w:rPr>
          <w:rFonts w:ascii="Times New Roman" w:hAnsi="Times New Roman" w:cs="Times New Roman"/>
          <w:color w:val="000000"/>
          <w:sz w:val="32"/>
          <w:szCs w:val="32"/>
        </w:rPr>
      </w:pPr>
    </w:p>
    <w:p w:rsidR="00956EDE" w:rsidRPr="0017569F" w:rsidRDefault="00956EDE"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Desde el punto de vista del trabajador y empleador se impone una carga previsional que no se contrapone con una efectiva prestación de tareas lo que se traduce en una obligación de contribuir al sistema  más allá de la real prestación de trabajo.</w:t>
      </w:r>
    </w:p>
    <w:p w:rsidR="00956EDE" w:rsidRPr="0017569F" w:rsidRDefault="00956EDE" w:rsidP="0017569F">
      <w:pPr>
        <w:autoSpaceDE w:val="0"/>
        <w:autoSpaceDN w:val="0"/>
        <w:adjustRightInd w:val="0"/>
        <w:spacing w:after="0" w:line="240" w:lineRule="auto"/>
        <w:jc w:val="both"/>
        <w:rPr>
          <w:rFonts w:ascii="Times New Roman" w:hAnsi="Times New Roman" w:cs="Times New Roman"/>
          <w:color w:val="000000"/>
          <w:sz w:val="32"/>
          <w:szCs w:val="32"/>
        </w:rPr>
      </w:pPr>
    </w:p>
    <w:p w:rsidR="00956EDE" w:rsidRPr="0017569F" w:rsidRDefault="00956EDE"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A la fecha no se conocen dictámenes de la ANSES respecto de la incidencia y los efectos en el cálculo de las prestaciones jubilatorias.</w:t>
      </w:r>
    </w:p>
    <w:p w:rsidR="00956EDE" w:rsidRDefault="00956EDE" w:rsidP="0017569F">
      <w:pPr>
        <w:autoSpaceDE w:val="0"/>
        <w:autoSpaceDN w:val="0"/>
        <w:adjustRightInd w:val="0"/>
        <w:spacing w:after="0" w:line="240" w:lineRule="auto"/>
        <w:jc w:val="both"/>
        <w:rPr>
          <w:rFonts w:ascii="Times New Roman" w:hAnsi="Times New Roman" w:cs="Times New Roman"/>
          <w:color w:val="000000"/>
          <w:sz w:val="32"/>
          <w:szCs w:val="32"/>
        </w:rPr>
      </w:pPr>
    </w:p>
    <w:p w:rsidR="0015214A" w:rsidRPr="0017569F" w:rsidRDefault="0015214A"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 xml:space="preserve">En determinadas situaciones o actividades particulares (Empresas de Servicios Eventuales, Empresas Constructoras y Agrarias), la </w:t>
      </w:r>
      <w:r w:rsidRPr="0017569F">
        <w:rPr>
          <w:rFonts w:ascii="Times New Roman" w:hAnsi="Times New Roman" w:cs="Times New Roman"/>
          <w:color w:val="000000"/>
          <w:sz w:val="32"/>
          <w:szCs w:val="32"/>
        </w:rPr>
        <w:lastRenderedPageBreak/>
        <w:t>aplicación de la base mínima de manera completa podría generar un porcentaje de retención mayor al autorizado por la normativa laboral (20% - Ley de Contrato de Trabajo).</w:t>
      </w:r>
    </w:p>
    <w:p w:rsidR="0015214A" w:rsidRPr="0017569F" w:rsidRDefault="0015214A" w:rsidP="0017569F">
      <w:pPr>
        <w:autoSpaceDE w:val="0"/>
        <w:autoSpaceDN w:val="0"/>
        <w:adjustRightInd w:val="0"/>
        <w:spacing w:after="0" w:line="240" w:lineRule="auto"/>
        <w:jc w:val="both"/>
        <w:rPr>
          <w:rFonts w:ascii="Times New Roman" w:hAnsi="Times New Roman" w:cs="Times New Roman"/>
          <w:color w:val="000000"/>
          <w:sz w:val="32"/>
          <w:szCs w:val="32"/>
        </w:rPr>
      </w:pPr>
    </w:p>
    <w:p w:rsidR="0015214A" w:rsidRPr="0017569F" w:rsidRDefault="0015214A"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En ciertos supuestos, la remuneración del empleado podría no resultar suficiente para retener la totalidad del aporte calculado sobre la base mínima previsional.</w:t>
      </w:r>
    </w:p>
    <w:p w:rsidR="0015214A" w:rsidRDefault="0015214A" w:rsidP="0017569F">
      <w:pPr>
        <w:autoSpaceDE w:val="0"/>
        <w:autoSpaceDN w:val="0"/>
        <w:adjustRightInd w:val="0"/>
        <w:spacing w:after="0" w:line="240" w:lineRule="auto"/>
        <w:jc w:val="both"/>
        <w:rPr>
          <w:rFonts w:ascii="Times New Roman" w:hAnsi="Times New Roman" w:cs="Times New Roman"/>
          <w:color w:val="000000"/>
          <w:sz w:val="32"/>
          <w:szCs w:val="32"/>
        </w:rPr>
      </w:pPr>
    </w:p>
    <w:p w:rsidR="00E37558" w:rsidRPr="00E37558" w:rsidRDefault="00E37558" w:rsidP="0017569F">
      <w:pPr>
        <w:autoSpaceDE w:val="0"/>
        <w:autoSpaceDN w:val="0"/>
        <w:adjustRightInd w:val="0"/>
        <w:spacing w:after="0" w:line="240" w:lineRule="auto"/>
        <w:jc w:val="both"/>
        <w:rPr>
          <w:rFonts w:ascii="Times New Roman" w:hAnsi="Times New Roman" w:cs="Times New Roman"/>
          <w:b/>
          <w:color w:val="000000"/>
          <w:sz w:val="32"/>
          <w:szCs w:val="32"/>
        </w:rPr>
      </w:pPr>
      <w:r w:rsidRPr="00E37558">
        <w:rPr>
          <w:rFonts w:ascii="Times New Roman" w:hAnsi="Times New Roman" w:cs="Times New Roman"/>
          <w:b/>
          <w:color w:val="000000"/>
          <w:sz w:val="32"/>
          <w:szCs w:val="32"/>
        </w:rPr>
        <w:t>Se concluye:</w:t>
      </w:r>
    </w:p>
    <w:p w:rsidR="00E37558" w:rsidRPr="0017569F" w:rsidRDefault="00E37558" w:rsidP="0017569F">
      <w:pPr>
        <w:autoSpaceDE w:val="0"/>
        <w:autoSpaceDN w:val="0"/>
        <w:adjustRightInd w:val="0"/>
        <w:spacing w:after="0" w:line="240" w:lineRule="auto"/>
        <w:jc w:val="both"/>
        <w:rPr>
          <w:rFonts w:ascii="Times New Roman" w:hAnsi="Times New Roman" w:cs="Times New Roman"/>
          <w:color w:val="000000"/>
          <w:sz w:val="32"/>
          <w:szCs w:val="32"/>
        </w:rPr>
      </w:pPr>
    </w:p>
    <w:p w:rsidR="0015214A" w:rsidRPr="0017569F" w:rsidRDefault="0015214A"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Para las actividades con características particulares como las antes mencionadas – entre otras - consideramos necesaria la existencia de una norma que las contemple sin que ello implique incrementar el costo laboral.</w:t>
      </w:r>
    </w:p>
    <w:p w:rsidR="0015214A" w:rsidRPr="0017569F" w:rsidRDefault="0015214A" w:rsidP="0017569F">
      <w:pPr>
        <w:autoSpaceDE w:val="0"/>
        <w:autoSpaceDN w:val="0"/>
        <w:adjustRightInd w:val="0"/>
        <w:spacing w:after="0" w:line="240" w:lineRule="auto"/>
        <w:jc w:val="both"/>
        <w:rPr>
          <w:rFonts w:ascii="Times New Roman" w:hAnsi="Times New Roman" w:cs="Times New Roman"/>
          <w:color w:val="000000"/>
          <w:sz w:val="32"/>
          <w:szCs w:val="32"/>
        </w:rPr>
      </w:pPr>
    </w:p>
    <w:p w:rsidR="0015214A" w:rsidRPr="0017569F" w:rsidRDefault="0015214A"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En el resto de los casos, la eventual afectación de los distintos subsistemas no es permanente, por lo que se hace necesaria una interpretación razonable de la aplicación.</w:t>
      </w:r>
    </w:p>
    <w:p w:rsidR="0015214A" w:rsidRDefault="0015214A" w:rsidP="0017569F">
      <w:pPr>
        <w:autoSpaceDE w:val="0"/>
        <w:autoSpaceDN w:val="0"/>
        <w:adjustRightInd w:val="0"/>
        <w:spacing w:after="0" w:line="240" w:lineRule="auto"/>
        <w:jc w:val="both"/>
        <w:rPr>
          <w:rFonts w:ascii="Times New Roman" w:hAnsi="Times New Roman" w:cs="Times New Roman"/>
          <w:color w:val="000000"/>
          <w:sz w:val="32"/>
          <w:szCs w:val="32"/>
        </w:rPr>
      </w:pPr>
    </w:p>
    <w:p w:rsidR="00E37558" w:rsidRPr="0017569F" w:rsidRDefault="00E37558" w:rsidP="0017569F">
      <w:pPr>
        <w:autoSpaceDE w:val="0"/>
        <w:autoSpaceDN w:val="0"/>
        <w:adjustRightInd w:val="0"/>
        <w:spacing w:after="0" w:line="240" w:lineRule="auto"/>
        <w:jc w:val="both"/>
        <w:rPr>
          <w:rFonts w:ascii="Times New Roman" w:hAnsi="Times New Roman" w:cs="Times New Roman"/>
          <w:color w:val="000000"/>
          <w:sz w:val="32"/>
          <w:szCs w:val="32"/>
        </w:rPr>
      </w:pPr>
    </w:p>
    <w:p w:rsidR="0025371E" w:rsidRPr="0017569F" w:rsidRDefault="0025371E"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b/>
          <w:color w:val="000000"/>
          <w:sz w:val="32"/>
          <w:szCs w:val="32"/>
        </w:rPr>
        <w:t>Base mínima Obra Social</w:t>
      </w:r>
    </w:p>
    <w:p w:rsidR="0015214A" w:rsidRPr="0017569F" w:rsidRDefault="0015214A" w:rsidP="0017569F">
      <w:pPr>
        <w:autoSpaceDE w:val="0"/>
        <w:autoSpaceDN w:val="0"/>
        <w:adjustRightInd w:val="0"/>
        <w:spacing w:after="0" w:line="240" w:lineRule="auto"/>
        <w:jc w:val="both"/>
        <w:rPr>
          <w:rFonts w:ascii="Times New Roman" w:hAnsi="Times New Roman" w:cs="Times New Roman"/>
          <w:color w:val="000000"/>
          <w:sz w:val="32"/>
          <w:szCs w:val="32"/>
        </w:rPr>
      </w:pPr>
    </w:p>
    <w:p w:rsidR="00956EDE" w:rsidRPr="0017569F" w:rsidRDefault="00956EDE"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Las Obras sociales efectúan reclamos por incumplimiento al cómputo de la base mínima diferencial basados en el principio de solidaridad y en la necesidad de financiamiento genuino.</w:t>
      </w:r>
    </w:p>
    <w:p w:rsidR="00956EDE" w:rsidRDefault="00956EDE" w:rsidP="0017569F">
      <w:pPr>
        <w:autoSpaceDE w:val="0"/>
        <w:autoSpaceDN w:val="0"/>
        <w:adjustRightInd w:val="0"/>
        <w:spacing w:after="0" w:line="240" w:lineRule="auto"/>
        <w:jc w:val="both"/>
        <w:rPr>
          <w:rFonts w:ascii="Times New Roman" w:hAnsi="Times New Roman" w:cs="Times New Roman"/>
          <w:color w:val="000000"/>
          <w:sz w:val="32"/>
          <w:szCs w:val="32"/>
        </w:rPr>
      </w:pPr>
    </w:p>
    <w:p w:rsidR="00E37558" w:rsidRDefault="00E37558" w:rsidP="0017569F">
      <w:pPr>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La l</w:t>
      </w:r>
      <w:r w:rsidRPr="00E37558">
        <w:rPr>
          <w:rFonts w:ascii="Times New Roman" w:hAnsi="Times New Roman" w:cs="Times New Roman"/>
          <w:color w:val="000000"/>
          <w:sz w:val="32"/>
          <w:szCs w:val="32"/>
        </w:rPr>
        <w:t>ey 23660 hace un reenvío a la ley previsional sin otra disposición al respecto</w:t>
      </w:r>
      <w:r>
        <w:rPr>
          <w:rFonts w:ascii="Times New Roman" w:hAnsi="Times New Roman" w:cs="Times New Roman"/>
          <w:color w:val="000000"/>
          <w:sz w:val="32"/>
          <w:szCs w:val="32"/>
        </w:rPr>
        <w:t xml:space="preserve"> en lo que hace a la definición de base imponible</w:t>
      </w:r>
      <w:r w:rsidRPr="00E37558">
        <w:rPr>
          <w:rFonts w:ascii="Times New Roman" w:hAnsi="Times New Roman" w:cs="Times New Roman"/>
          <w:color w:val="000000"/>
          <w:sz w:val="32"/>
          <w:szCs w:val="32"/>
        </w:rPr>
        <w:t>.</w:t>
      </w:r>
    </w:p>
    <w:p w:rsidR="00E37558" w:rsidRDefault="00E37558" w:rsidP="0017569F">
      <w:pPr>
        <w:autoSpaceDE w:val="0"/>
        <w:autoSpaceDN w:val="0"/>
        <w:adjustRightInd w:val="0"/>
        <w:spacing w:after="0" w:line="240" w:lineRule="auto"/>
        <w:jc w:val="both"/>
        <w:rPr>
          <w:rFonts w:ascii="Times New Roman" w:hAnsi="Times New Roman" w:cs="Times New Roman"/>
          <w:color w:val="000000"/>
          <w:sz w:val="32"/>
          <w:szCs w:val="32"/>
        </w:rPr>
      </w:pPr>
    </w:p>
    <w:p w:rsidR="00E37558" w:rsidRPr="00E37558" w:rsidRDefault="00E37558" w:rsidP="0017569F">
      <w:pPr>
        <w:autoSpaceDE w:val="0"/>
        <w:autoSpaceDN w:val="0"/>
        <w:adjustRightInd w:val="0"/>
        <w:spacing w:after="0" w:line="240" w:lineRule="auto"/>
        <w:jc w:val="both"/>
        <w:rPr>
          <w:rFonts w:ascii="Times New Roman" w:hAnsi="Times New Roman" w:cs="Times New Roman"/>
          <w:b/>
          <w:color w:val="000000"/>
          <w:sz w:val="32"/>
          <w:szCs w:val="32"/>
        </w:rPr>
      </w:pPr>
      <w:r w:rsidRPr="00E37558">
        <w:rPr>
          <w:rFonts w:ascii="Times New Roman" w:hAnsi="Times New Roman" w:cs="Times New Roman"/>
          <w:b/>
          <w:color w:val="000000"/>
          <w:sz w:val="32"/>
          <w:szCs w:val="32"/>
        </w:rPr>
        <w:t>Se concluye:</w:t>
      </w:r>
    </w:p>
    <w:p w:rsidR="00E37558" w:rsidRPr="0017569F" w:rsidRDefault="00E37558" w:rsidP="0017569F">
      <w:pPr>
        <w:autoSpaceDE w:val="0"/>
        <w:autoSpaceDN w:val="0"/>
        <w:adjustRightInd w:val="0"/>
        <w:spacing w:after="0" w:line="240" w:lineRule="auto"/>
        <w:jc w:val="both"/>
        <w:rPr>
          <w:rFonts w:ascii="Times New Roman" w:hAnsi="Times New Roman" w:cs="Times New Roman"/>
          <w:color w:val="000000"/>
          <w:sz w:val="32"/>
          <w:szCs w:val="32"/>
        </w:rPr>
      </w:pPr>
    </w:p>
    <w:p w:rsidR="00956EDE" w:rsidRPr="0017569F" w:rsidRDefault="00E37558" w:rsidP="0017569F">
      <w:pPr>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La d</w:t>
      </w:r>
      <w:r w:rsidR="00956EDE" w:rsidRPr="0017569F">
        <w:rPr>
          <w:rFonts w:ascii="Times New Roman" w:hAnsi="Times New Roman" w:cs="Times New Roman"/>
          <w:color w:val="000000"/>
          <w:sz w:val="32"/>
          <w:szCs w:val="32"/>
        </w:rPr>
        <w:t>iferen</w:t>
      </w:r>
      <w:r>
        <w:rPr>
          <w:rFonts w:ascii="Times New Roman" w:hAnsi="Times New Roman" w:cs="Times New Roman"/>
          <w:color w:val="000000"/>
          <w:sz w:val="32"/>
          <w:szCs w:val="32"/>
        </w:rPr>
        <w:t>te</w:t>
      </w:r>
      <w:r w:rsidR="00956EDE" w:rsidRPr="0017569F">
        <w:rPr>
          <w:rFonts w:ascii="Times New Roman" w:hAnsi="Times New Roman" w:cs="Times New Roman"/>
          <w:color w:val="000000"/>
          <w:sz w:val="32"/>
          <w:szCs w:val="32"/>
        </w:rPr>
        <w:t xml:space="preserve"> base mínima imponible en materia de Obra social ofrece dudas</w:t>
      </w:r>
      <w:r>
        <w:rPr>
          <w:rFonts w:ascii="Times New Roman" w:hAnsi="Times New Roman" w:cs="Times New Roman"/>
          <w:color w:val="000000"/>
          <w:sz w:val="32"/>
          <w:szCs w:val="32"/>
        </w:rPr>
        <w:t xml:space="preserve"> en cuanto su b</w:t>
      </w:r>
      <w:r w:rsidR="00956EDE" w:rsidRPr="0017569F">
        <w:rPr>
          <w:rFonts w:ascii="Times New Roman" w:hAnsi="Times New Roman" w:cs="Times New Roman"/>
          <w:color w:val="000000"/>
          <w:sz w:val="32"/>
          <w:szCs w:val="32"/>
        </w:rPr>
        <w:t xml:space="preserve">ase legal no estando justificada desde este punto de vista su diferenciación con la previsional. </w:t>
      </w:r>
    </w:p>
    <w:p w:rsidR="00956EDE" w:rsidRPr="0017569F" w:rsidRDefault="00956EDE" w:rsidP="0017569F">
      <w:pPr>
        <w:autoSpaceDE w:val="0"/>
        <w:autoSpaceDN w:val="0"/>
        <w:adjustRightInd w:val="0"/>
        <w:spacing w:after="0" w:line="240" w:lineRule="auto"/>
        <w:jc w:val="both"/>
        <w:rPr>
          <w:rFonts w:ascii="Times New Roman" w:hAnsi="Times New Roman" w:cs="Times New Roman"/>
          <w:color w:val="000000"/>
          <w:sz w:val="32"/>
          <w:szCs w:val="32"/>
        </w:rPr>
      </w:pPr>
    </w:p>
    <w:p w:rsidR="00573A39" w:rsidRPr="0017569F" w:rsidRDefault="00727BF3" w:rsidP="0017569F">
      <w:pPr>
        <w:jc w:val="both"/>
        <w:rPr>
          <w:rFonts w:ascii="Times New Roman" w:hAnsi="Times New Roman" w:cs="Times New Roman"/>
          <w:sz w:val="32"/>
          <w:szCs w:val="32"/>
        </w:rPr>
      </w:pPr>
      <w:r w:rsidRPr="0017569F">
        <w:rPr>
          <w:rFonts w:ascii="Times New Roman" w:hAnsi="Times New Roman" w:cs="Times New Roman"/>
          <w:sz w:val="32"/>
          <w:szCs w:val="32"/>
        </w:rPr>
        <w:lastRenderedPageBreak/>
        <w:t xml:space="preserve">La duplicación de la base mínima carecería de sustento, considerando los supuestos de trabajadores, que ingresando el último día del mes hubieren estado cubiertos por los correspondientes pagos en su empleo anterior o dentro de los tres meses posteriores a su desvinculación. </w:t>
      </w:r>
    </w:p>
    <w:p w:rsidR="007705B7" w:rsidRPr="007705B7" w:rsidRDefault="007705B7" w:rsidP="007705B7">
      <w:pPr>
        <w:pStyle w:val="sangrianovedades"/>
        <w:spacing w:before="0" w:beforeAutospacing="0" w:after="0" w:afterAutospacing="0"/>
        <w:jc w:val="both"/>
        <w:rPr>
          <w:sz w:val="32"/>
          <w:szCs w:val="32"/>
        </w:rPr>
      </w:pPr>
      <w:r w:rsidRPr="007705B7">
        <w:rPr>
          <w:sz w:val="32"/>
          <w:szCs w:val="32"/>
        </w:rPr>
        <w:t>Deberia receptarse reglamentariamente la viabilidad de proporcionar la base imponible m</w:t>
      </w:r>
      <w:r>
        <w:rPr>
          <w:sz w:val="32"/>
          <w:szCs w:val="32"/>
        </w:rPr>
        <w:t xml:space="preserve">ínima </w:t>
      </w:r>
      <w:r w:rsidRPr="007705B7">
        <w:rPr>
          <w:sz w:val="32"/>
          <w:szCs w:val="32"/>
        </w:rPr>
        <w:t>para el ingreso de aportes con destino a la Seguridad Social y a la Obra Social ante situaciones no previstas estrictamente en la norma (ingresos, egresos, licencias sin goce) y en consecuencia, tributar un monto inferior de aportes, considerando que existió un tramo del período en el cual no se devengaron remuneraciones o bien, no existió el contrato de trabajo</w:t>
      </w:r>
      <w:r>
        <w:rPr>
          <w:sz w:val="32"/>
          <w:szCs w:val="32"/>
        </w:rPr>
        <w:t xml:space="preserve"> y no se realizó cobertura de servicio de salud</w:t>
      </w:r>
      <w:r w:rsidRPr="007705B7">
        <w:rPr>
          <w:sz w:val="32"/>
          <w:szCs w:val="32"/>
        </w:rPr>
        <w:t xml:space="preserve">. </w:t>
      </w:r>
    </w:p>
    <w:p w:rsidR="007705B7" w:rsidRPr="007705B7" w:rsidRDefault="007705B7" w:rsidP="007705B7">
      <w:pPr>
        <w:pStyle w:val="sangrianovedades"/>
        <w:spacing w:before="0" w:beforeAutospacing="0" w:after="0" w:afterAutospacing="0"/>
        <w:jc w:val="both"/>
        <w:rPr>
          <w:sz w:val="32"/>
          <w:szCs w:val="32"/>
        </w:rPr>
      </w:pPr>
    </w:p>
    <w:p w:rsidR="0039132D" w:rsidRDefault="0039132D" w:rsidP="0017569F">
      <w:pPr>
        <w:jc w:val="both"/>
        <w:rPr>
          <w:rFonts w:ascii="Times New Roman" w:hAnsi="Times New Roman" w:cs="Times New Roman"/>
          <w:sz w:val="32"/>
          <w:szCs w:val="32"/>
        </w:rPr>
      </w:pPr>
    </w:p>
    <w:p w:rsidR="007705B7" w:rsidRDefault="007705B7" w:rsidP="0017569F">
      <w:pPr>
        <w:jc w:val="both"/>
        <w:rPr>
          <w:rFonts w:ascii="Times New Roman" w:hAnsi="Times New Roman" w:cs="Times New Roman"/>
          <w:sz w:val="32"/>
          <w:szCs w:val="32"/>
        </w:rPr>
      </w:pPr>
    </w:p>
    <w:p w:rsidR="007705B7" w:rsidRPr="0017569F" w:rsidRDefault="007705B7" w:rsidP="0017569F">
      <w:pPr>
        <w:jc w:val="both"/>
        <w:rPr>
          <w:rFonts w:ascii="Times New Roman" w:hAnsi="Times New Roman" w:cs="Times New Roman"/>
          <w:sz w:val="32"/>
          <w:szCs w:val="32"/>
        </w:rPr>
      </w:pPr>
    </w:p>
    <w:p w:rsidR="008E2FD4" w:rsidRPr="0017569F" w:rsidRDefault="008E2FD4" w:rsidP="0017569F">
      <w:pPr>
        <w:jc w:val="both"/>
        <w:rPr>
          <w:rFonts w:ascii="Times New Roman" w:hAnsi="Times New Roman" w:cs="Times New Roman"/>
          <w:b/>
          <w:i/>
          <w:iCs/>
          <w:sz w:val="32"/>
          <w:szCs w:val="32"/>
        </w:rPr>
      </w:pPr>
      <w:r w:rsidRPr="0017569F">
        <w:rPr>
          <w:rFonts w:ascii="Times New Roman" w:hAnsi="Times New Roman" w:cs="Times New Roman"/>
          <w:b/>
          <w:i/>
          <w:iCs/>
          <w:sz w:val="32"/>
          <w:szCs w:val="32"/>
        </w:rPr>
        <w:t>Detracciones de la base</w:t>
      </w:r>
    </w:p>
    <w:p w:rsidR="00E37558" w:rsidRDefault="00E263D0" w:rsidP="0017569F">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La ley 27430 incorporó por vez primera un monto no imponible definido en valores absolutos con el fin de </w:t>
      </w:r>
      <w:r w:rsidR="007705B7" w:rsidRPr="007705B7">
        <w:rPr>
          <w:rFonts w:ascii="Times New Roman" w:hAnsi="Times New Roman" w:cs="Times New Roman"/>
          <w:sz w:val="32"/>
          <w:szCs w:val="32"/>
        </w:rPr>
        <w:t>reducir el costo de contratación de los trabajadores, impactando proporcionalmente en mayor medida en aquellos menos calificados para promover su ingreso al mercado laboral formal</w:t>
      </w:r>
      <w:r>
        <w:rPr>
          <w:rFonts w:ascii="Times New Roman" w:hAnsi="Times New Roman" w:cs="Times New Roman"/>
          <w:sz w:val="32"/>
          <w:szCs w:val="32"/>
        </w:rPr>
        <w:t xml:space="preserve">, previendo asimismo su actualización anual. La ley 27541 derogó la actualización y redujo sensiblemente el monto </w:t>
      </w:r>
    </w:p>
    <w:p w:rsidR="00E263D0" w:rsidRDefault="00E263D0" w:rsidP="0017569F">
      <w:pPr>
        <w:autoSpaceDE w:val="0"/>
        <w:autoSpaceDN w:val="0"/>
        <w:adjustRightInd w:val="0"/>
        <w:spacing w:after="0" w:line="240" w:lineRule="auto"/>
        <w:jc w:val="both"/>
        <w:rPr>
          <w:rFonts w:ascii="Times New Roman" w:hAnsi="Times New Roman" w:cs="Times New Roman"/>
          <w:sz w:val="32"/>
          <w:szCs w:val="32"/>
        </w:rPr>
      </w:pPr>
    </w:p>
    <w:p w:rsidR="00E263D0" w:rsidRPr="00E263D0" w:rsidRDefault="00E263D0" w:rsidP="0017569F">
      <w:pPr>
        <w:autoSpaceDE w:val="0"/>
        <w:autoSpaceDN w:val="0"/>
        <w:adjustRightInd w:val="0"/>
        <w:spacing w:after="0" w:line="240" w:lineRule="auto"/>
        <w:jc w:val="both"/>
        <w:rPr>
          <w:rFonts w:ascii="Times New Roman" w:hAnsi="Times New Roman" w:cs="Times New Roman"/>
          <w:b/>
          <w:color w:val="000000"/>
          <w:sz w:val="32"/>
          <w:szCs w:val="32"/>
        </w:rPr>
      </w:pPr>
      <w:r w:rsidRPr="00E263D0">
        <w:rPr>
          <w:rFonts w:ascii="Times New Roman" w:hAnsi="Times New Roman" w:cs="Times New Roman"/>
          <w:b/>
          <w:sz w:val="32"/>
          <w:szCs w:val="32"/>
        </w:rPr>
        <w:t>Se concluye:</w:t>
      </w:r>
    </w:p>
    <w:p w:rsidR="00E37558" w:rsidRDefault="00E37558" w:rsidP="0017569F">
      <w:pPr>
        <w:autoSpaceDE w:val="0"/>
        <w:autoSpaceDN w:val="0"/>
        <w:adjustRightInd w:val="0"/>
        <w:spacing w:after="0" w:line="240" w:lineRule="auto"/>
        <w:jc w:val="both"/>
        <w:rPr>
          <w:rFonts w:ascii="Times New Roman" w:hAnsi="Times New Roman" w:cs="Times New Roman"/>
          <w:color w:val="000000"/>
          <w:sz w:val="32"/>
          <w:szCs w:val="32"/>
        </w:rPr>
      </w:pPr>
    </w:p>
    <w:p w:rsidR="0039132D" w:rsidRPr="0017569F" w:rsidRDefault="00F51014"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Se propone incrementar el Mínimo no Imponible y mantenerlo actualizado.</w:t>
      </w:r>
    </w:p>
    <w:p w:rsidR="00F51014" w:rsidRPr="0017569F" w:rsidRDefault="00F51014" w:rsidP="0017569F">
      <w:pPr>
        <w:autoSpaceDE w:val="0"/>
        <w:autoSpaceDN w:val="0"/>
        <w:adjustRightInd w:val="0"/>
        <w:spacing w:after="0" w:line="240" w:lineRule="auto"/>
        <w:jc w:val="both"/>
        <w:rPr>
          <w:rFonts w:ascii="Times New Roman" w:hAnsi="Times New Roman" w:cs="Times New Roman"/>
          <w:color w:val="000000"/>
          <w:sz w:val="32"/>
          <w:szCs w:val="32"/>
        </w:rPr>
      </w:pPr>
    </w:p>
    <w:p w:rsidR="0039132D" w:rsidRPr="0017569F" w:rsidRDefault="00727BF3" w:rsidP="0017569F">
      <w:pPr>
        <w:autoSpaceDE w:val="0"/>
        <w:autoSpaceDN w:val="0"/>
        <w:adjustRightInd w:val="0"/>
        <w:spacing w:after="0" w:line="240" w:lineRule="auto"/>
        <w:jc w:val="both"/>
        <w:rPr>
          <w:rFonts w:ascii="Times New Roman" w:hAnsi="Times New Roman" w:cs="Times New Roman"/>
          <w:color w:val="000000"/>
          <w:sz w:val="32"/>
          <w:szCs w:val="32"/>
        </w:rPr>
      </w:pPr>
      <w:r w:rsidRPr="0017569F">
        <w:rPr>
          <w:rFonts w:ascii="Times New Roman" w:hAnsi="Times New Roman" w:cs="Times New Roman"/>
          <w:color w:val="000000"/>
          <w:sz w:val="32"/>
          <w:szCs w:val="32"/>
        </w:rPr>
        <w:t>Sin perjuicio de ello y</w:t>
      </w:r>
      <w:r w:rsidR="00F51014" w:rsidRPr="0017569F">
        <w:rPr>
          <w:rFonts w:ascii="Times New Roman" w:hAnsi="Times New Roman" w:cs="Times New Roman"/>
          <w:color w:val="000000"/>
          <w:sz w:val="32"/>
          <w:szCs w:val="32"/>
        </w:rPr>
        <w:t xml:space="preserve"> a</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fin</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de</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fomentar</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el</w:t>
      </w:r>
      <w:r w:rsidR="00F51014"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empleo</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registrado</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y</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con</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el</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propósito</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de</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contribuir</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con</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la</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generación</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de</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empleo,</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se</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hace</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necesario</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analizar</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distintas</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alternativas,</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entre</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las</w:t>
      </w:r>
      <w:r w:rsidR="0025371E" w:rsidRPr="0017569F">
        <w:rPr>
          <w:rFonts w:ascii="Times New Roman" w:hAnsi="Times New Roman" w:cs="Times New Roman"/>
          <w:color w:val="000000"/>
          <w:sz w:val="32"/>
          <w:szCs w:val="32"/>
        </w:rPr>
        <w:t xml:space="preserve"> cua</w:t>
      </w:r>
      <w:r w:rsidR="0039132D" w:rsidRPr="0017569F">
        <w:rPr>
          <w:rFonts w:ascii="Times New Roman" w:hAnsi="Times New Roman" w:cs="Times New Roman"/>
          <w:color w:val="000000"/>
          <w:sz w:val="32"/>
          <w:szCs w:val="32"/>
        </w:rPr>
        <w:t>les</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se</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puede</w:t>
      </w:r>
      <w:r w:rsidR="0025371E" w:rsidRPr="0017569F">
        <w:rPr>
          <w:rFonts w:ascii="Times New Roman" w:hAnsi="Times New Roman" w:cs="Times New Roman"/>
          <w:color w:val="000000"/>
          <w:sz w:val="32"/>
          <w:szCs w:val="32"/>
        </w:rPr>
        <w:t xml:space="preserve"> </w:t>
      </w:r>
      <w:r w:rsidR="0039132D" w:rsidRPr="0017569F">
        <w:rPr>
          <w:rFonts w:ascii="Times New Roman" w:hAnsi="Times New Roman" w:cs="Times New Roman"/>
          <w:color w:val="000000"/>
          <w:sz w:val="32"/>
          <w:szCs w:val="32"/>
        </w:rPr>
        <w:t>mencionar:</w:t>
      </w:r>
    </w:p>
    <w:p w:rsidR="0039132D" w:rsidRPr="0017569F" w:rsidRDefault="0039132D" w:rsidP="0017569F">
      <w:pPr>
        <w:pStyle w:val="Prrafodelista"/>
        <w:numPr>
          <w:ilvl w:val="0"/>
          <w:numId w:val="10"/>
        </w:numPr>
        <w:autoSpaceDE w:val="0"/>
        <w:autoSpaceDN w:val="0"/>
        <w:adjustRightInd w:val="0"/>
        <w:spacing w:after="218"/>
        <w:rPr>
          <w:rFonts w:ascii="Times New Roman" w:hAnsi="Times New Roman" w:cs="Times New Roman"/>
          <w:color w:val="000000"/>
          <w:sz w:val="32"/>
          <w:szCs w:val="32"/>
        </w:rPr>
      </w:pPr>
      <w:r w:rsidRPr="0017569F">
        <w:rPr>
          <w:rFonts w:ascii="Times New Roman" w:hAnsi="Times New Roman" w:cs="Times New Roman"/>
          <w:color w:val="000000"/>
          <w:sz w:val="32"/>
          <w:szCs w:val="32"/>
        </w:rPr>
        <w:lastRenderedPageBreak/>
        <w:t>Reducción</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contribuciones</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patronales</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para</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todos</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los</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empleadores</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por</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tiempo</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determinado</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para</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grupo</w:t>
      </w:r>
      <w:r w:rsidR="0025371E" w:rsidRPr="0017569F">
        <w:rPr>
          <w:rFonts w:ascii="Times New Roman" w:hAnsi="Times New Roman" w:cs="Times New Roman"/>
          <w:color w:val="000000"/>
          <w:sz w:val="32"/>
          <w:szCs w:val="32"/>
        </w:rPr>
        <w:t xml:space="preserve">s </w:t>
      </w:r>
      <w:r w:rsidRPr="0017569F">
        <w:rPr>
          <w:rFonts w:ascii="Times New Roman" w:hAnsi="Times New Roman" w:cs="Times New Roman"/>
          <w:color w:val="000000"/>
          <w:sz w:val="32"/>
          <w:szCs w:val="32"/>
        </w:rPr>
        <w:t>específico</w:t>
      </w:r>
      <w:r w:rsidR="0025371E" w:rsidRPr="0017569F">
        <w:rPr>
          <w:rFonts w:ascii="Times New Roman" w:hAnsi="Times New Roman" w:cs="Times New Roman"/>
          <w:color w:val="000000"/>
          <w:sz w:val="32"/>
          <w:szCs w:val="32"/>
        </w:rPr>
        <w:t xml:space="preserve">s </w:t>
      </w:r>
      <w:r w:rsidRPr="0017569F">
        <w:rPr>
          <w:rFonts w:ascii="Times New Roman" w:hAnsi="Times New Roman" w:cs="Times New Roman"/>
          <w:color w:val="000000"/>
          <w:sz w:val="32"/>
          <w:szCs w:val="32"/>
        </w:rPr>
        <w:t>de</w:t>
      </w:r>
      <w:r w:rsidR="0025371E"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trabajadores</w:t>
      </w:r>
    </w:p>
    <w:p w:rsidR="0039132D" w:rsidRPr="0017569F" w:rsidRDefault="0039132D" w:rsidP="0017569F">
      <w:pPr>
        <w:pStyle w:val="Prrafodelista"/>
        <w:numPr>
          <w:ilvl w:val="0"/>
          <w:numId w:val="10"/>
        </w:numPr>
        <w:autoSpaceDE w:val="0"/>
        <w:autoSpaceDN w:val="0"/>
        <w:adjustRightInd w:val="0"/>
        <w:spacing w:after="218"/>
        <w:rPr>
          <w:rFonts w:ascii="Times New Roman" w:hAnsi="Times New Roman" w:cs="Times New Roman"/>
          <w:color w:val="000000"/>
          <w:sz w:val="32"/>
          <w:szCs w:val="32"/>
        </w:rPr>
      </w:pPr>
      <w:r w:rsidRPr="0017569F">
        <w:rPr>
          <w:rFonts w:ascii="Times New Roman" w:hAnsi="Times New Roman" w:cs="Times New Roman"/>
          <w:color w:val="000000"/>
          <w:sz w:val="32"/>
          <w:szCs w:val="32"/>
        </w:rPr>
        <w:t>Régimen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reducción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contribuciones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patronales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para</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nuevas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empresas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por</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tiempo</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determinado</w:t>
      </w:r>
    </w:p>
    <w:p w:rsidR="0039132D" w:rsidRPr="0017569F" w:rsidRDefault="0039132D" w:rsidP="0017569F">
      <w:pPr>
        <w:pStyle w:val="Prrafodelista"/>
        <w:numPr>
          <w:ilvl w:val="0"/>
          <w:numId w:val="10"/>
        </w:numPr>
        <w:autoSpaceDE w:val="0"/>
        <w:autoSpaceDN w:val="0"/>
        <w:adjustRightInd w:val="0"/>
        <w:rPr>
          <w:rFonts w:ascii="Times New Roman" w:hAnsi="Times New Roman" w:cs="Times New Roman"/>
          <w:color w:val="000000"/>
          <w:sz w:val="32"/>
          <w:szCs w:val="32"/>
        </w:rPr>
      </w:pPr>
      <w:r w:rsidRPr="0017569F">
        <w:rPr>
          <w:rFonts w:ascii="Times New Roman" w:hAnsi="Times New Roman" w:cs="Times New Roman"/>
          <w:color w:val="000000"/>
          <w:sz w:val="32"/>
          <w:szCs w:val="32"/>
        </w:rPr>
        <w:t>Régimen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reducción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contribuciones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patronales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permanente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para</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Micro</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y</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Pequeñas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Empresas</w:t>
      </w:r>
    </w:p>
    <w:p w:rsidR="0039132D" w:rsidRPr="0017569F" w:rsidRDefault="0039132D" w:rsidP="0017569F">
      <w:pPr>
        <w:pStyle w:val="Prrafodelista"/>
        <w:numPr>
          <w:ilvl w:val="0"/>
          <w:numId w:val="10"/>
        </w:numPr>
        <w:autoSpaceDE w:val="0"/>
        <w:autoSpaceDN w:val="0"/>
        <w:adjustRightInd w:val="0"/>
        <w:rPr>
          <w:rFonts w:ascii="Times New Roman" w:hAnsi="Times New Roman" w:cs="Times New Roman"/>
          <w:color w:val="000000"/>
          <w:sz w:val="32"/>
          <w:szCs w:val="32"/>
        </w:rPr>
      </w:pPr>
      <w:r w:rsidRPr="0017569F">
        <w:rPr>
          <w:rFonts w:ascii="Times New Roman" w:hAnsi="Times New Roman" w:cs="Times New Roman"/>
          <w:color w:val="000000"/>
          <w:sz w:val="32"/>
          <w:szCs w:val="32"/>
        </w:rPr>
        <w:t>Con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el</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fin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evitar</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un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alto</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nivel</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conflictividad</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entre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empleadores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Fisco,</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debido</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a</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las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complejas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mecánicas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que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se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establecieron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para</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su</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goce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regímenes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anteriores,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podría</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pensarse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establecer</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los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mecanismos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de</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reducción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basado</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en</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condiciones</w:t>
      </w:r>
      <w:r w:rsidR="00F51014" w:rsidRPr="0017569F">
        <w:rPr>
          <w:rFonts w:ascii="Times New Roman" w:hAnsi="Times New Roman" w:cs="Times New Roman"/>
          <w:color w:val="000000"/>
          <w:sz w:val="32"/>
          <w:szCs w:val="32"/>
        </w:rPr>
        <w:t xml:space="preserve"> </w:t>
      </w:r>
      <w:r w:rsidRPr="0017569F">
        <w:rPr>
          <w:rFonts w:ascii="Times New Roman" w:hAnsi="Times New Roman" w:cs="Times New Roman"/>
          <w:color w:val="000000"/>
          <w:sz w:val="32"/>
          <w:szCs w:val="32"/>
        </w:rPr>
        <w:t>objetivas.</w:t>
      </w:r>
    </w:p>
    <w:p w:rsidR="008E2FD4" w:rsidRPr="0017569F" w:rsidRDefault="008E2FD4" w:rsidP="0017569F">
      <w:pPr>
        <w:jc w:val="both"/>
        <w:rPr>
          <w:rFonts w:ascii="Times New Roman" w:hAnsi="Times New Roman" w:cs="Times New Roman"/>
          <w:i/>
          <w:iCs/>
          <w:sz w:val="32"/>
          <w:szCs w:val="32"/>
        </w:rPr>
      </w:pPr>
    </w:p>
    <w:p w:rsidR="008E2FD4" w:rsidRPr="0017569F" w:rsidRDefault="008E2FD4" w:rsidP="0017569F">
      <w:pPr>
        <w:pStyle w:val="Prrafodelista"/>
        <w:numPr>
          <w:ilvl w:val="0"/>
          <w:numId w:val="2"/>
        </w:numPr>
        <w:rPr>
          <w:rFonts w:ascii="Times New Roman" w:hAnsi="Times New Roman" w:cs="Times New Roman"/>
          <w:b/>
          <w:sz w:val="32"/>
          <w:szCs w:val="32"/>
        </w:rPr>
      </w:pPr>
      <w:r w:rsidRPr="0017569F">
        <w:rPr>
          <w:rFonts w:ascii="Times New Roman" w:hAnsi="Times New Roman" w:cs="Times New Roman"/>
          <w:b/>
          <w:sz w:val="32"/>
          <w:szCs w:val="32"/>
        </w:rPr>
        <w:t xml:space="preserve"> Conceptos no remunerativos establecidos por convenios colectivos. Decreto 633/2018.</w:t>
      </w:r>
    </w:p>
    <w:p w:rsidR="00D91D73" w:rsidRPr="00D91D73" w:rsidRDefault="00D91D73" w:rsidP="00D91D73">
      <w:pPr>
        <w:pStyle w:val="Prrafodelista"/>
        <w:rPr>
          <w:rFonts w:ascii="Times New Roman" w:hAnsi="Times New Roman" w:cs="Times New Roman"/>
          <w:sz w:val="32"/>
          <w:szCs w:val="32"/>
        </w:rPr>
      </w:pPr>
      <w:r w:rsidRPr="00D91D73">
        <w:rPr>
          <w:rFonts w:ascii="Times New Roman" w:hAnsi="Times New Roman" w:cs="Times New Roman"/>
          <w:sz w:val="32"/>
          <w:szCs w:val="32"/>
        </w:rPr>
        <w:t>Ante la inexistencia de regulación normativa expresa sobre los conceptos no remunerativos, los mismos hallan su contrapartida en la definición de “remuneración” establecida en el artículo 103 de la Ley de Contrato de Trabajo (LCT), y el artículo 6 de la Ley N° 24.241, así como también en el Convenio N° 95 de la Organización Internacional de Trabajo (LCT) sobre protección de salario.</w:t>
      </w:r>
    </w:p>
    <w:p w:rsidR="00D91D73" w:rsidRPr="00D91D73" w:rsidRDefault="00D91D73" w:rsidP="00D91D73">
      <w:pPr>
        <w:rPr>
          <w:rFonts w:ascii="Times New Roman" w:hAnsi="Times New Roman" w:cs="Times New Roman"/>
          <w:sz w:val="32"/>
          <w:szCs w:val="32"/>
        </w:rPr>
      </w:pPr>
    </w:p>
    <w:p w:rsidR="00D91D73" w:rsidRPr="00D91D73" w:rsidRDefault="00D91D73" w:rsidP="00D91D73">
      <w:pPr>
        <w:pStyle w:val="Prrafodelista"/>
        <w:rPr>
          <w:rFonts w:ascii="Times New Roman" w:hAnsi="Times New Roman" w:cs="Times New Roman"/>
          <w:sz w:val="32"/>
          <w:szCs w:val="32"/>
        </w:rPr>
      </w:pPr>
      <w:r w:rsidRPr="00D91D73">
        <w:rPr>
          <w:rFonts w:ascii="Times New Roman" w:hAnsi="Times New Roman" w:cs="Times New Roman"/>
          <w:sz w:val="32"/>
          <w:szCs w:val="32"/>
        </w:rPr>
        <w:t>Adicionalmente la normativa introduce una serie de conceptos que por su naturaleza de beneficios sociales, prestaciones complementarias, relaciones no laborales o indemnizaciones no constituyen “remuneración” a fines laborales y previsionales.</w:t>
      </w:r>
    </w:p>
    <w:p w:rsidR="00D91D73" w:rsidRPr="00D91D73" w:rsidRDefault="00D91D73" w:rsidP="00D91D73">
      <w:pPr>
        <w:pStyle w:val="Prrafodelista"/>
        <w:rPr>
          <w:rFonts w:ascii="Times New Roman" w:hAnsi="Times New Roman" w:cs="Times New Roman"/>
          <w:sz w:val="32"/>
          <w:szCs w:val="32"/>
        </w:rPr>
      </w:pPr>
    </w:p>
    <w:p w:rsidR="00D91D73" w:rsidRPr="00D91D73" w:rsidRDefault="00D91D73" w:rsidP="00D91D73">
      <w:pPr>
        <w:pStyle w:val="Prrafodelista"/>
        <w:rPr>
          <w:rFonts w:ascii="Times New Roman" w:hAnsi="Times New Roman" w:cs="Times New Roman"/>
          <w:sz w:val="32"/>
          <w:szCs w:val="32"/>
        </w:rPr>
      </w:pPr>
      <w:r w:rsidRPr="00D91D73">
        <w:rPr>
          <w:rFonts w:ascii="Times New Roman" w:hAnsi="Times New Roman" w:cs="Times New Roman"/>
          <w:sz w:val="32"/>
          <w:szCs w:val="32"/>
        </w:rPr>
        <w:t>En este sentido la jurisprudencia ha sido recelosa al momento de considerar algún rubro adicional a los dispuestos en las normas comentadas, entendiendo que el “salario” es el sustento alimenticio para el trabajador y su familia.</w:t>
      </w:r>
    </w:p>
    <w:p w:rsidR="00D91D73" w:rsidRPr="00D91D73" w:rsidRDefault="00D91D73" w:rsidP="00D91D73">
      <w:pPr>
        <w:pStyle w:val="Prrafodelista"/>
        <w:rPr>
          <w:rFonts w:ascii="Times New Roman" w:hAnsi="Times New Roman" w:cs="Times New Roman"/>
          <w:sz w:val="32"/>
          <w:szCs w:val="32"/>
        </w:rPr>
      </w:pPr>
    </w:p>
    <w:p w:rsidR="00D91D73" w:rsidRPr="00D91D73" w:rsidRDefault="00D91D73" w:rsidP="00D91D73">
      <w:pPr>
        <w:pStyle w:val="Prrafodelista"/>
        <w:rPr>
          <w:rFonts w:ascii="Times New Roman" w:hAnsi="Times New Roman" w:cs="Times New Roman"/>
          <w:sz w:val="32"/>
          <w:szCs w:val="32"/>
        </w:rPr>
      </w:pPr>
      <w:r w:rsidRPr="00D91D73">
        <w:rPr>
          <w:rFonts w:ascii="Times New Roman" w:hAnsi="Times New Roman" w:cs="Times New Roman"/>
          <w:sz w:val="32"/>
          <w:szCs w:val="32"/>
        </w:rPr>
        <w:t xml:space="preserve">A partir del año 2009 la Corte Suprema de Justicia de la Nación, ha dictado una seguidilla de fallos tendientes a </w:t>
      </w:r>
      <w:r w:rsidRPr="00D91D73">
        <w:rPr>
          <w:rFonts w:ascii="Times New Roman" w:hAnsi="Times New Roman" w:cs="Times New Roman"/>
          <w:sz w:val="32"/>
          <w:szCs w:val="32"/>
        </w:rPr>
        <w:lastRenderedPageBreak/>
        <w:t>proteger la “remuneración del trabajador”. En particular cabe mencionar los autos “</w:t>
      </w:r>
      <w:r w:rsidRPr="00D91D73">
        <w:rPr>
          <w:rFonts w:ascii="Times New Roman" w:eastAsia="Times New Roman" w:hAnsi="Times New Roman" w:cs="Times New Roman"/>
          <w:i/>
          <w:iCs/>
          <w:color w:val="000000"/>
          <w:sz w:val="32"/>
          <w:szCs w:val="32"/>
        </w:rPr>
        <w:t>Díaz, Paulo Vicente c/Cervecería y Maltería Quilmes SA”,</w:t>
      </w:r>
      <w:r w:rsidRPr="00D91D73">
        <w:rPr>
          <w:rFonts w:ascii="Times New Roman" w:eastAsia="Times New Roman" w:hAnsi="Times New Roman" w:cs="Times New Roman"/>
          <w:color w:val="000000"/>
          <w:sz w:val="32"/>
          <w:szCs w:val="32"/>
        </w:rPr>
        <w:t xml:space="preserve"> </w:t>
      </w:r>
      <w:r w:rsidRPr="00D91D73">
        <w:rPr>
          <w:rFonts w:ascii="Times New Roman" w:hAnsi="Times New Roman" w:cs="Times New Roman"/>
          <w:sz w:val="32"/>
          <w:szCs w:val="32"/>
        </w:rPr>
        <w:t>mediante el</w:t>
      </w:r>
      <w:r w:rsidRPr="00D91D73">
        <w:rPr>
          <w:rFonts w:ascii="Times New Roman" w:eastAsia="Times New Roman" w:hAnsi="Times New Roman" w:cs="Times New Roman"/>
          <w:color w:val="000000"/>
          <w:sz w:val="32"/>
          <w:szCs w:val="32"/>
        </w:rPr>
        <w:t xml:space="preserve"> cual la Corte se pronuncia acerca de la inconstitucionalidad de las cláusulas convencionales que establecen sumas no remunerativas.</w:t>
      </w:r>
    </w:p>
    <w:p w:rsidR="00D91D73" w:rsidRPr="00D91D73" w:rsidRDefault="00D91D73" w:rsidP="00D91D73">
      <w:pPr>
        <w:pStyle w:val="Prrafodelista"/>
        <w:rPr>
          <w:rFonts w:ascii="Times New Roman" w:hAnsi="Times New Roman" w:cs="Times New Roman"/>
          <w:sz w:val="32"/>
          <w:szCs w:val="32"/>
        </w:rPr>
      </w:pPr>
    </w:p>
    <w:p w:rsidR="00D91D73" w:rsidRPr="00D91D73" w:rsidRDefault="00D91D73" w:rsidP="00D91D73">
      <w:pPr>
        <w:pStyle w:val="Prrafodelista"/>
        <w:rPr>
          <w:rFonts w:ascii="Times New Roman" w:hAnsi="Times New Roman" w:cs="Times New Roman"/>
          <w:sz w:val="32"/>
          <w:szCs w:val="32"/>
        </w:rPr>
      </w:pPr>
      <w:r w:rsidRPr="00D91D73">
        <w:rPr>
          <w:rFonts w:ascii="Times New Roman" w:hAnsi="Times New Roman" w:cs="Times New Roman"/>
          <w:sz w:val="32"/>
          <w:szCs w:val="32"/>
        </w:rPr>
        <w:t>Adicionalmente los tribunales del trabajo se han manifestado sobre la nulidad de las cláusulas que establecen pagos no remunerativos incorporados a los acuerdos celebrados en el marco de los Convenios Colectivos de Trabajo, entendiendo que las mismos se pactan en detrimento del orden público laboral y por ende carecen de validez.</w:t>
      </w:r>
    </w:p>
    <w:p w:rsidR="00D91D73" w:rsidRPr="00D91D73" w:rsidRDefault="00D91D73" w:rsidP="00D91D73">
      <w:pPr>
        <w:pStyle w:val="Prrafodelista"/>
        <w:rPr>
          <w:rFonts w:ascii="Times New Roman" w:hAnsi="Times New Roman" w:cs="Times New Roman"/>
          <w:sz w:val="32"/>
          <w:szCs w:val="32"/>
        </w:rPr>
      </w:pPr>
    </w:p>
    <w:p w:rsidR="0039132D" w:rsidRPr="00D91D73" w:rsidRDefault="00D91D73" w:rsidP="00D91D73">
      <w:pPr>
        <w:pStyle w:val="Prrafodelista"/>
        <w:rPr>
          <w:rFonts w:ascii="Times New Roman" w:hAnsi="Times New Roman" w:cs="Times New Roman"/>
          <w:sz w:val="32"/>
          <w:szCs w:val="32"/>
        </w:rPr>
      </w:pPr>
      <w:r w:rsidRPr="00D91D73">
        <w:rPr>
          <w:rFonts w:ascii="Times New Roman" w:hAnsi="Times New Roman" w:cs="Times New Roman"/>
          <w:sz w:val="32"/>
          <w:szCs w:val="32"/>
        </w:rPr>
        <w:t>En este contexto, el Decreto N° 633/2018 viene a confirmar la excepcionalidad que debe tener el otorgamiento de carácter  no remunerativo a ciertas sumas abonadas a los trabajadores por sus empleadores</w:t>
      </w:r>
    </w:p>
    <w:p w:rsidR="00D91D73" w:rsidRDefault="00D91D73" w:rsidP="0017569F">
      <w:pPr>
        <w:pStyle w:val="Prrafodelista"/>
        <w:rPr>
          <w:rFonts w:ascii="Times New Roman" w:hAnsi="Times New Roman" w:cs="Times New Roman"/>
          <w:sz w:val="32"/>
          <w:szCs w:val="32"/>
        </w:rPr>
      </w:pPr>
    </w:p>
    <w:p w:rsidR="00D91D73" w:rsidRPr="00D91D73" w:rsidRDefault="00D91D73" w:rsidP="0017569F">
      <w:pPr>
        <w:pStyle w:val="Prrafodelista"/>
        <w:rPr>
          <w:rFonts w:ascii="Times New Roman" w:hAnsi="Times New Roman" w:cs="Times New Roman"/>
          <w:b/>
          <w:sz w:val="32"/>
          <w:szCs w:val="32"/>
        </w:rPr>
      </w:pPr>
      <w:r w:rsidRPr="00D91D73">
        <w:rPr>
          <w:rFonts w:ascii="Times New Roman" w:hAnsi="Times New Roman" w:cs="Times New Roman"/>
          <w:b/>
          <w:sz w:val="32"/>
          <w:szCs w:val="32"/>
        </w:rPr>
        <w:t>Se concluye:</w:t>
      </w:r>
    </w:p>
    <w:p w:rsidR="00D91D73" w:rsidRPr="0017569F" w:rsidRDefault="00D91D73" w:rsidP="0017569F">
      <w:pPr>
        <w:pStyle w:val="Prrafodelista"/>
        <w:rPr>
          <w:rFonts w:ascii="Times New Roman" w:hAnsi="Times New Roman" w:cs="Times New Roman"/>
          <w:sz w:val="32"/>
          <w:szCs w:val="32"/>
        </w:rPr>
      </w:pPr>
    </w:p>
    <w:p w:rsidR="0039132D" w:rsidRPr="0017569F" w:rsidRDefault="0039132D"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t>Las prestaciones no remunerativas deben limitarse a aquellas previstas en la LCT y en la LNE, o sus posibles derivaciones de los institutos previstos legalmente.</w:t>
      </w:r>
    </w:p>
    <w:p w:rsidR="0039132D" w:rsidRPr="0017569F" w:rsidRDefault="0039132D" w:rsidP="0017569F">
      <w:pPr>
        <w:pStyle w:val="Prrafodelista"/>
        <w:rPr>
          <w:rFonts w:ascii="Times New Roman" w:hAnsi="Times New Roman" w:cs="Times New Roman"/>
          <w:sz w:val="32"/>
          <w:szCs w:val="32"/>
        </w:rPr>
      </w:pPr>
    </w:p>
    <w:p w:rsidR="0039132D" w:rsidRPr="0017569F" w:rsidRDefault="0039132D"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t>Debe respetarse el Decreto (PEN) 633/10) que limita la homologación de sumas no remunerativas salvo estrictamente las excepciones</w:t>
      </w:r>
      <w:r w:rsidR="00727BF3" w:rsidRPr="0017569F">
        <w:rPr>
          <w:rFonts w:ascii="Times New Roman" w:hAnsi="Times New Roman" w:cs="Times New Roman"/>
          <w:sz w:val="32"/>
          <w:szCs w:val="32"/>
        </w:rPr>
        <w:t xml:space="preserve"> previstas en su texto</w:t>
      </w:r>
      <w:r w:rsidRPr="0017569F">
        <w:rPr>
          <w:rFonts w:ascii="Times New Roman" w:hAnsi="Times New Roman" w:cs="Times New Roman"/>
          <w:sz w:val="32"/>
          <w:szCs w:val="32"/>
        </w:rPr>
        <w:t>. Ello en resguardo del salario del trabajador y con el fin de garantizar la sustentabilidad del régimen previsional.</w:t>
      </w:r>
    </w:p>
    <w:p w:rsidR="0039132D" w:rsidRPr="0017569F" w:rsidRDefault="0039132D" w:rsidP="0017569F">
      <w:pPr>
        <w:pStyle w:val="Prrafodelista"/>
        <w:rPr>
          <w:rFonts w:ascii="Times New Roman" w:hAnsi="Times New Roman" w:cs="Times New Roman"/>
          <w:sz w:val="32"/>
          <w:szCs w:val="32"/>
        </w:rPr>
      </w:pPr>
    </w:p>
    <w:p w:rsidR="007848C6" w:rsidRPr="0017569F" w:rsidRDefault="00727BF3"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t>Ante una sentencia laboral que otorga carácter remunerativo a una prestación oportunamente declarada no remunerativa en un acuerdo colectivo debidamente homologado por el Ministerio del Trabajo, el Fisco, en su carácter de recaudador obligado de los Recursos de la Seguridad Social, encontraría fundamentos para avanzar en el reclamo de los aportes y contribuciones omitidos, máxime en aquellos casos en los cuales la propia cartera laboral incluye en los considerando</w:t>
      </w:r>
      <w:r w:rsidR="007848C6" w:rsidRPr="0017569F">
        <w:rPr>
          <w:rFonts w:ascii="Times New Roman" w:hAnsi="Times New Roman" w:cs="Times New Roman"/>
          <w:sz w:val="32"/>
          <w:szCs w:val="32"/>
        </w:rPr>
        <w:t>s</w:t>
      </w:r>
      <w:r w:rsidRPr="0017569F">
        <w:rPr>
          <w:rFonts w:ascii="Times New Roman" w:hAnsi="Times New Roman" w:cs="Times New Roman"/>
          <w:sz w:val="32"/>
          <w:szCs w:val="32"/>
        </w:rPr>
        <w:t xml:space="preserve"> </w:t>
      </w:r>
      <w:r w:rsidRPr="0017569F">
        <w:rPr>
          <w:rFonts w:ascii="Times New Roman" w:hAnsi="Times New Roman" w:cs="Times New Roman"/>
          <w:sz w:val="32"/>
          <w:szCs w:val="32"/>
        </w:rPr>
        <w:lastRenderedPageBreak/>
        <w:t>de la resolución homologatoria limitaciones/advertencias en el se</w:t>
      </w:r>
      <w:r w:rsidR="007848C6" w:rsidRPr="0017569F">
        <w:rPr>
          <w:rFonts w:ascii="Times New Roman" w:hAnsi="Times New Roman" w:cs="Times New Roman"/>
          <w:sz w:val="32"/>
          <w:szCs w:val="32"/>
        </w:rPr>
        <w:t xml:space="preserve">ntido indicado anteriormente. </w:t>
      </w:r>
    </w:p>
    <w:p w:rsidR="007848C6" w:rsidRPr="0017569F" w:rsidRDefault="007848C6" w:rsidP="0017569F">
      <w:pPr>
        <w:pStyle w:val="Prrafodelista"/>
        <w:rPr>
          <w:rFonts w:ascii="Times New Roman" w:hAnsi="Times New Roman" w:cs="Times New Roman"/>
          <w:sz w:val="32"/>
          <w:szCs w:val="32"/>
        </w:rPr>
      </w:pPr>
    </w:p>
    <w:p w:rsidR="00573A39" w:rsidRPr="0017569F" w:rsidRDefault="00727BF3"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t xml:space="preserve">No obstante, consideramos que existen fundamentos razonables para repeler, el reclamo de los intereses y las multas vinculados a tales importes.  </w:t>
      </w:r>
    </w:p>
    <w:p w:rsidR="007848C6" w:rsidRPr="0017569F" w:rsidRDefault="007848C6" w:rsidP="0017569F">
      <w:pPr>
        <w:pStyle w:val="Prrafodelista"/>
        <w:rPr>
          <w:rFonts w:ascii="Times New Roman" w:hAnsi="Times New Roman" w:cs="Times New Roman"/>
          <w:sz w:val="32"/>
          <w:szCs w:val="32"/>
        </w:rPr>
      </w:pPr>
    </w:p>
    <w:p w:rsidR="00573A39" w:rsidRPr="0017569F" w:rsidRDefault="00727BF3"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t xml:space="preserve">Esta problemática afecta la seguridad jurídica de los empleadores, en tanto que si bien la </w:t>
      </w:r>
      <w:r w:rsidR="007848C6" w:rsidRPr="0017569F">
        <w:rPr>
          <w:rFonts w:ascii="Times New Roman" w:hAnsi="Times New Roman" w:cs="Times New Roman"/>
          <w:sz w:val="32"/>
          <w:szCs w:val="32"/>
        </w:rPr>
        <w:t xml:space="preserve">Justicia tiene la facultad de </w:t>
      </w:r>
      <w:r w:rsidRPr="0017569F">
        <w:rPr>
          <w:rFonts w:ascii="Times New Roman" w:hAnsi="Times New Roman" w:cs="Times New Roman"/>
          <w:sz w:val="32"/>
          <w:szCs w:val="32"/>
        </w:rPr>
        <w:t>declarar la inconstitucionalidad de las normas, cierto es también que aquéllos deberían poder confiar en la aplicabilidad de las resoluciones dictadas por la cartera laboral, por ende el Decreto N° 633 se habría dictado con la finalidad de generar seguridad jurídica.</w:t>
      </w:r>
    </w:p>
    <w:p w:rsidR="007848C6" w:rsidRPr="0017569F" w:rsidRDefault="007848C6" w:rsidP="0017569F">
      <w:pPr>
        <w:pStyle w:val="Prrafodelista"/>
        <w:rPr>
          <w:rFonts w:ascii="Times New Roman" w:hAnsi="Times New Roman" w:cs="Times New Roman"/>
          <w:sz w:val="32"/>
          <w:szCs w:val="32"/>
        </w:rPr>
      </w:pPr>
    </w:p>
    <w:p w:rsidR="007848C6" w:rsidRPr="0017569F" w:rsidRDefault="00727BF3"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t>El otorgamiento de importes con carácter no remunerativo que evidencien la ausencia de habitualidad y regularidad que exige el artículo 6 de la Ley 24.241 se erige como un posible cami</w:t>
      </w:r>
      <w:r w:rsidR="007848C6" w:rsidRPr="0017569F">
        <w:rPr>
          <w:rFonts w:ascii="Times New Roman" w:hAnsi="Times New Roman" w:cs="Times New Roman"/>
          <w:sz w:val="32"/>
          <w:szCs w:val="32"/>
        </w:rPr>
        <w:t>no para encausar la situación.</w:t>
      </w:r>
    </w:p>
    <w:p w:rsidR="007848C6" w:rsidRPr="0017569F" w:rsidRDefault="007848C6" w:rsidP="0017569F">
      <w:pPr>
        <w:pStyle w:val="Prrafodelista"/>
        <w:rPr>
          <w:rFonts w:ascii="Times New Roman" w:hAnsi="Times New Roman" w:cs="Times New Roman"/>
          <w:sz w:val="32"/>
          <w:szCs w:val="32"/>
        </w:rPr>
      </w:pPr>
    </w:p>
    <w:p w:rsidR="00573A39" w:rsidRPr="0017569F" w:rsidRDefault="00727BF3"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t>Sin perjuicio de ello, entendemos en tanto las sumas no remunerativas que se pacten en negociaciones colectivas se estipulen con devengamiento en períodos mensuales, esta alternativa de solución a la cual adherimos pierde fortaleza y se incrementa el riesgo de que las mismas adquieran naturaleza remunerativa en el ámbito de la Seguridad Social.</w:t>
      </w:r>
    </w:p>
    <w:p w:rsidR="007848C6" w:rsidRPr="0017569F" w:rsidRDefault="007848C6" w:rsidP="0017569F">
      <w:pPr>
        <w:pStyle w:val="Prrafodelista"/>
        <w:rPr>
          <w:rFonts w:ascii="Times New Roman" w:hAnsi="Times New Roman" w:cs="Times New Roman"/>
          <w:sz w:val="32"/>
          <w:szCs w:val="32"/>
        </w:rPr>
      </w:pPr>
    </w:p>
    <w:p w:rsidR="00573A39" w:rsidRPr="0017569F" w:rsidRDefault="00727BF3"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t>Adicionalmente, consideramos que en el caso particular, el otorgamiento de una suma no remunerativa pactada con tal carácter en el marco de una negociación colectiva -aún cuando pretenda ampararse en la falta de habitualidad y regularidad del artículo 6 de la Ley 24.241-, deberá siempre poder atravesar el tamiz de los principios de la “primacía de la realidad” y la “realidad económica”, los cuales rigen la materia laboral e impositiva, respectivamente.</w:t>
      </w:r>
    </w:p>
    <w:p w:rsidR="007848C6" w:rsidRPr="0017569F" w:rsidRDefault="007848C6" w:rsidP="0017569F">
      <w:pPr>
        <w:pStyle w:val="Prrafodelista"/>
        <w:rPr>
          <w:rFonts w:ascii="Times New Roman" w:hAnsi="Times New Roman" w:cs="Times New Roman"/>
          <w:sz w:val="32"/>
          <w:szCs w:val="32"/>
        </w:rPr>
      </w:pPr>
    </w:p>
    <w:p w:rsidR="00573A39" w:rsidRPr="0017569F" w:rsidRDefault="00727BF3"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lastRenderedPageBreak/>
        <w:t>La actualidad normativa y aplicativos, podría implicar la derogación implícita de la Resolución General N° 3279/2012 de Declaración de conceptos o remunerativos.</w:t>
      </w:r>
    </w:p>
    <w:p w:rsidR="007848C6" w:rsidRPr="0017569F" w:rsidRDefault="007848C6" w:rsidP="0017569F">
      <w:pPr>
        <w:pStyle w:val="Prrafodelista"/>
        <w:rPr>
          <w:rFonts w:ascii="Times New Roman" w:hAnsi="Times New Roman" w:cs="Times New Roman"/>
          <w:sz w:val="32"/>
          <w:szCs w:val="32"/>
        </w:rPr>
      </w:pPr>
    </w:p>
    <w:p w:rsidR="00573A39" w:rsidRPr="0017569F" w:rsidRDefault="00727BF3" w:rsidP="0017569F">
      <w:pPr>
        <w:pStyle w:val="Prrafodelista"/>
        <w:rPr>
          <w:rFonts w:ascii="Times New Roman" w:hAnsi="Times New Roman" w:cs="Times New Roman"/>
          <w:sz w:val="32"/>
          <w:szCs w:val="32"/>
        </w:rPr>
      </w:pPr>
      <w:r w:rsidRPr="0017569F">
        <w:rPr>
          <w:rFonts w:ascii="Times New Roman" w:hAnsi="Times New Roman" w:cs="Times New Roman"/>
          <w:sz w:val="32"/>
          <w:szCs w:val="32"/>
        </w:rPr>
        <w:t>No obstante, si bien</w:t>
      </w:r>
      <w:r w:rsidR="007848C6" w:rsidRPr="0017569F">
        <w:rPr>
          <w:rFonts w:ascii="Times New Roman" w:hAnsi="Times New Roman" w:cs="Times New Roman"/>
          <w:sz w:val="32"/>
          <w:szCs w:val="32"/>
        </w:rPr>
        <w:t xml:space="preserve"> </w:t>
      </w:r>
      <w:r w:rsidRPr="0017569F">
        <w:rPr>
          <w:rFonts w:ascii="Times New Roman" w:hAnsi="Times New Roman" w:cs="Times New Roman"/>
          <w:sz w:val="32"/>
          <w:szCs w:val="32"/>
        </w:rPr>
        <w:t>el Decreto 633/2018 tiende a reducir las posibilidad de abonar sumas no remunerativas adicionales a las establecidas expresamente en la normati</w:t>
      </w:r>
      <w:r w:rsidR="007848C6" w:rsidRPr="0017569F">
        <w:rPr>
          <w:rFonts w:ascii="Times New Roman" w:hAnsi="Times New Roman" w:cs="Times New Roman"/>
          <w:sz w:val="32"/>
          <w:szCs w:val="32"/>
        </w:rPr>
        <w:t xml:space="preserve">va, y que además la </w:t>
      </w:r>
      <w:r w:rsidRPr="0017569F">
        <w:rPr>
          <w:rFonts w:ascii="Times New Roman" w:hAnsi="Times New Roman" w:cs="Times New Roman"/>
          <w:sz w:val="32"/>
          <w:szCs w:val="32"/>
        </w:rPr>
        <w:t>AFIP cuenta con la información relacionada en el Libro de Sueldos Digital, consideramos que el detalle vertido en la Resolución General N° 3279/2012 en relación a estos conceptos aporta información adicional que asiste a la AFIP en su tarea de fiscalización.</w:t>
      </w:r>
    </w:p>
    <w:p w:rsidR="007848C6" w:rsidRPr="0017569F" w:rsidRDefault="007848C6" w:rsidP="0017569F">
      <w:pPr>
        <w:pStyle w:val="Prrafodelista"/>
        <w:rPr>
          <w:rFonts w:ascii="Times New Roman" w:hAnsi="Times New Roman" w:cs="Times New Roman"/>
          <w:sz w:val="32"/>
          <w:szCs w:val="32"/>
        </w:rPr>
      </w:pPr>
    </w:p>
    <w:p w:rsidR="008E2FD4" w:rsidRPr="0017569F" w:rsidRDefault="008E2FD4" w:rsidP="0017569F">
      <w:pPr>
        <w:jc w:val="both"/>
        <w:rPr>
          <w:rFonts w:ascii="Times New Roman" w:hAnsi="Times New Roman" w:cs="Times New Roman"/>
          <w:sz w:val="32"/>
          <w:szCs w:val="32"/>
        </w:rPr>
      </w:pPr>
    </w:p>
    <w:p w:rsidR="008E2FD4" w:rsidRPr="0017569F" w:rsidRDefault="008E2FD4" w:rsidP="0017569F">
      <w:pPr>
        <w:jc w:val="both"/>
        <w:rPr>
          <w:rFonts w:ascii="Times New Roman" w:hAnsi="Times New Roman" w:cs="Times New Roman"/>
          <w:sz w:val="32"/>
          <w:szCs w:val="32"/>
        </w:rPr>
      </w:pPr>
    </w:p>
    <w:p w:rsidR="008E2FD4" w:rsidRPr="0017569F" w:rsidRDefault="008E2FD4" w:rsidP="0017569F">
      <w:pPr>
        <w:pStyle w:val="Prrafodelista"/>
        <w:numPr>
          <w:ilvl w:val="0"/>
          <w:numId w:val="2"/>
        </w:numPr>
        <w:rPr>
          <w:rFonts w:ascii="Times New Roman" w:hAnsi="Times New Roman" w:cs="Times New Roman"/>
          <w:b/>
          <w:sz w:val="32"/>
          <w:szCs w:val="32"/>
        </w:rPr>
      </w:pPr>
      <w:r w:rsidRPr="0017569F">
        <w:rPr>
          <w:rFonts w:ascii="Times New Roman" w:hAnsi="Times New Roman" w:cs="Times New Roman"/>
          <w:b/>
          <w:sz w:val="32"/>
          <w:szCs w:val="32"/>
        </w:rPr>
        <w:t xml:space="preserve">Solidaridad. Distintas interpretaciones de subcontratación. La atribución de la condición de empleador. </w:t>
      </w:r>
    </w:p>
    <w:p w:rsidR="008E2FD4" w:rsidRPr="0017569F" w:rsidRDefault="008E2FD4" w:rsidP="0017569F">
      <w:pPr>
        <w:pStyle w:val="Prrafodelista"/>
        <w:rPr>
          <w:rFonts w:ascii="Times New Roman" w:hAnsi="Times New Roman" w:cs="Times New Roman"/>
          <w:sz w:val="32"/>
          <w:szCs w:val="32"/>
        </w:rPr>
      </w:pPr>
    </w:p>
    <w:p w:rsidR="008E2FD4" w:rsidRPr="0017569F" w:rsidRDefault="008E2FD4" w:rsidP="0017569F">
      <w:pPr>
        <w:jc w:val="both"/>
        <w:rPr>
          <w:rFonts w:ascii="Times New Roman" w:hAnsi="Times New Roman" w:cs="Times New Roman"/>
          <w:b/>
          <w:sz w:val="32"/>
          <w:szCs w:val="32"/>
        </w:rPr>
      </w:pPr>
      <w:r w:rsidRPr="0017569F">
        <w:rPr>
          <w:rFonts w:ascii="Times New Roman" w:hAnsi="Times New Roman" w:cs="Times New Roman"/>
          <w:b/>
          <w:sz w:val="32"/>
          <w:szCs w:val="32"/>
        </w:rPr>
        <w:t xml:space="preserve">Subcontratacion </w:t>
      </w:r>
      <w:r w:rsidR="0039132D" w:rsidRPr="0017569F">
        <w:rPr>
          <w:rFonts w:ascii="Times New Roman" w:hAnsi="Times New Roman" w:cs="Times New Roman"/>
          <w:b/>
          <w:sz w:val="32"/>
          <w:szCs w:val="32"/>
        </w:rPr>
        <w:t xml:space="preserve">(Art </w:t>
      </w:r>
      <w:r w:rsidRPr="0017569F">
        <w:rPr>
          <w:rFonts w:ascii="Times New Roman" w:hAnsi="Times New Roman" w:cs="Times New Roman"/>
          <w:b/>
          <w:sz w:val="32"/>
          <w:szCs w:val="32"/>
        </w:rPr>
        <w:t>30</w:t>
      </w:r>
      <w:r w:rsidR="0039132D" w:rsidRPr="0017569F">
        <w:rPr>
          <w:rFonts w:ascii="Times New Roman" w:hAnsi="Times New Roman" w:cs="Times New Roman"/>
          <w:b/>
          <w:sz w:val="32"/>
          <w:szCs w:val="32"/>
        </w:rPr>
        <w:t xml:space="preserve"> LCT</w:t>
      </w:r>
      <w:r w:rsidRPr="0017569F">
        <w:rPr>
          <w:rFonts w:ascii="Times New Roman" w:hAnsi="Times New Roman" w:cs="Times New Roman"/>
          <w:b/>
          <w:sz w:val="32"/>
          <w:szCs w:val="32"/>
        </w:rPr>
        <w:t>)</w:t>
      </w: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P</w:t>
      </w:r>
      <w:r w:rsidR="00727BF3" w:rsidRPr="0017569F">
        <w:rPr>
          <w:rFonts w:ascii="Times New Roman" w:hAnsi="Times New Roman" w:cs="Times New Roman"/>
          <w:sz w:val="32"/>
          <w:szCs w:val="32"/>
          <w:lang w:val="es-ES"/>
        </w:rPr>
        <w:t>articularmente respecto del artí</w:t>
      </w:r>
      <w:r w:rsidRPr="0017569F">
        <w:rPr>
          <w:rFonts w:ascii="Times New Roman" w:hAnsi="Times New Roman" w:cs="Times New Roman"/>
          <w:sz w:val="32"/>
          <w:szCs w:val="32"/>
          <w:lang w:val="es-ES"/>
        </w:rPr>
        <w:t>culo 30 existen dos corrientes doctrinarias con relación a su alcance.</w:t>
      </w: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Mientras que una parte de la doctrina entiende que la responsabilidad solidaria debe extenderse solo respecto de la cesión, contratación o subcontratación de servicios vinculados con la actividad normal y específica propia desarrollada en el establecimiento del cedente o contratante, otra posición considera que la solidaridad debe aplicarse respecto de las actividades necesarias y coadyuvantes al desarrollo del objeto social, no limitándose a aquella actividad principal.</w:t>
      </w: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Dicha norma está vigente en la LCT desde 1976 y casi cinco décadas después sigue suscitando controversia.</w:t>
      </w: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Desde los tribunales inferiores hasta la propia Corte Suprema de Justicia han oscilado entre las dos corrientes previamente referidas.</w:t>
      </w: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lastRenderedPageBreak/>
        <w:t>Si bien el Alto Tribunal no debería expedirse respecto de la interpretación de una norma de derecho común, lo ha hecho en reiteradas oportunidades.</w:t>
      </w: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Resulta trascendente la posición de la Corte por cuanto los tribunales deberían "conformar sus decisiones a las sentencias del Alto Tribunal dictadas en casos similares.</w:t>
      </w: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Sin embargo, la postura del Máximo Tribunal no ha sido siempre la misma. El último fallo de la Corte en el que abordó el tratamiento del artículo 30 de la LCT, rechazó la solidaridad del contratante (Editorial) por las obligaciones laborales del contratista (Distribuidor). Esta posición ha sido criticada por quienes consideran que omite brindar la debida protección al trabajador como sujeto de preferente tutela constitucional.</w:t>
      </w: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A pesar de condenar solidariamente al pago de salarios caídos o las indemnizaciones que pudieren corresponder gran parte de la jurisprudencia considera que no debería condenarse al contratante o cedente a la entrega de los certificados de trabajo de los empleados del cesionario o contratista por tratarse de una obligación de hacer que no resulta de cumplimiento posible para un tercero ajeno a la relación, opinión que compartimos.</w:t>
      </w:r>
    </w:p>
    <w:p w:rsidR="00D91D73" w:rsidRPr="00D91D73" w:rsidRDefault="00D91D73" w:rsidP="0017569F">
      <w:pPr>
        <w:spacing w:line="240" w:lineRule="auto"/>
        <w:jc w:val="both"/>
        <w:rPr>
          <w:rFonts w:ascii="Times New Roman" w:hAnsi="Times New Roman" w:cs="Times New Roman"/>
          <w:b/>
          <w:sz w:val="32"/>
          <w:szCs w:val="32"/>
          <w:lang w:val="es-ES"/>
        </w:rPr>
      </w:pPr>
    </w:p>
    <w:p w:rsidR="00D91D73" w:rsidRPr="00D91D73" w:rsidRDefault="00D91D73" w:rsidP="0017569F">
      <w:pPr>
        <w:spacing w:line="240" w:lineRule="auto"/>
        <w:jc w:val="both"/>
        <w:rPr>
          <w:rFonts w:ascii="Times New Roman" w:hAnsi="Times New Roman" w:cs="Times New Roman"/>
          <w:b/>
          <w:sz w:val="32"/>
          <w:szCs w:val="32"/>
          <w:lang w:val="es-ES"/>
        </w:rPr>
      </w:pPr>
      <w:r w:rsidRPr="00D91D73">
        <w:rPr>
          <w:rFonts w:ascii="Times New Roman" w:hAnsi="Times New Roman" w:cs="Times New Roman"/>
          <w:b/>
          <w:sz w:val="32"/>
          <w:szCs w:val="32"/>
          <w:lang w:val="es-ES"/>
        </w:rPr>
        <w:t>Se concluye:</w:t>
      </w: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Creemos propicio realizar una modificación de la legislación para brindar mayor seguridad jurídica sin quedar a merced de las diferentes corrientes jurisprudenciales.</w:t>
      </w:r>
    </w:p>
    <w:p w:rsidR="006562B3" w:rsidRPr="0017569F" w:rsidRDefault="006562B3" w:rsidP="0017569F">
      <w:pPr>
        <w:spacing w:line="240" w:lineRule="auto"/>
        <w:jc w:val="both"/>
        <w:rPr>
          <w:rFonts w:ascii="Times New Roman" w:hAnsi="Times New Roman" w:cs="Times New Roman"/>
          <w:sz w:val="32"/>
          <w:szCs w:val="32"/>
        </w:rPr>
      </w:pPr>
    </w:p>
    <w:p w:rsidR="006562B3" w:rsidRPr="0017569F" w:rsidRDefault="006562B3" w:rsidP="0017569F">
      <w:pPr>
        <w:spacing w:line="240" w:lineRule="auto"/>
        <w:jc w:val="both"/>
        <w:rPr>
          <w:rFonts w:ascii="Times New Roman" w:hAnsi="Times New Roman" w:cs="Times New Roman"/>
          <w:sz w:val="32"/>
          <w:szCs w:val="32"/>
        </w:rPr>
      </w:pPr>
      <w:r w:rsidRPr="0017569F">
        <w:rPr>
          <w:rFonts w:ascii="Times New Roman" w:hAnsi="Times New Roman" w:cs="Times New Roman"/>
          <w:sz w:val="32"/>
          <w:szCs w:val="32"/>
        </w:rPr>
        <w:t>En los casos en que el tomador de los servicios hubiere delegado su actividad normal y propia el adecuado control de las obligaciones previsionales a cargo del empleador directo debiera liberar de responsabilidad al primero.</w:t>
      </w:r>
    </w:p>
    <w:p w:rsidR="006562B3" w:rsidRPr="0017569F" w:rsidRDefault="006562B3" w:rsidP="0017569F">
      <w:pPr>
        <w:spacing w:line="240" w:lineRule="auto"/>
        <w:jc w:val="both"/>
        <w:rPr>
          <w:rFonts w:ascii="Times New Roman" w:hAnsi="Times New Roman" w:cs="Times New Roman"/>
          <w:b/>
          <w:sz w:val="32"/>
          <w:szCs w:val="32"/>
        </w:rPr>
      </w:pPr>
    </w:p>
    <w:p w:rsidR="002C0D26" w:rsidRPr="0017569F" w:rsidRDefault="002C0D26"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 xml:space="preserve">El proyecto de reforma laboral elaborado por el Poder Ejecutivo en el año 2017, intentó introducir una modificación respecto de la </w:t>
      </w:r>
      <w:r w:rsidRPr="0017569F">
        <w:rPr>
          <w:rFonts w:ascii="Times New Roman" w:hAnsi="Times New Roman" w:cs="Times New Roman"/>
          <w:sz w:val="32"/>
          <w:szCs w:val="32"/>
          <w:lang w:val="es-ES"/>
        </w:rPr>
        <w:lastRenderedPageBreak/>
        <w:t>solidaridad del artículo 30, eximiendo de responsabilidad a los contratantes o cedentes que efectuaren los controles previstos en la norma.</w:t>
      </w:r>
      <w:r w:rsidR="00D91D73">
        <w:rPr>
          <w:rFonts w:ascii="Times New Roman" w:hAnsi="Times New Roman" w:cs="Times New Roman"/>
          <w:sz w:val="32"/>
          <w:szCs w:val="32"/>
          <w:lang w:val="es-ES"/>
        </w:rPr>
        <w:t xml:space="preserve"> Se propone el análisis de su reactivación.</w:t>
      </w:r>
    </w:p>
    <w:p w:rsidR="002C0D26" w:rsidRPr="0017569F" w:rsidRDefault="002C0D26" w:rsidP="0017569F">
      <w:pPr>
        <w:jc w:val="both"/>
        <w:rPr>
          <w:rFonts w:ascii="Times New Roman" w:hAnsi="Times New Roman" w:cs="Times New Roman"/>
          <w:sz w:val="32"/>
          <w:szCs w:val="32"/>
        </w:rPr>
      </w:pPr>
    </w:p>
    <w:p w:rsidR="0039132D" w:rsidRPr="0017569F" w:rsidRDefault="0039132D" w:rsidP="0017569F">
      <w:pPr>
        <w:jc w:val="both"/>
        <w:rPr>
          <w:rFonts w:ascii="Times New Roman" w:hAnsi="Times New Roman" w:cs="Times New Roman"/>
          <w:sz w:val="32"/>
          <w:szCs w:val="32"/>
        </w:rPr>
      </w:pPr>
      <w:r w:rsidRPr="0017569F">
        <w:rPr>
          <w:rFonts w:ascii="Times New Roman" w:hAnsi="Times New Roman" w:cs="Times New Roman"/>
          <w:sz w:val="32"/>
          <w:szCs w:val="32"/>
        </w:rPr>
        <w:t>El establecimiento de un elenco de actividades no sujetas al alcance de la responsabilidad solidaria del artículo 30 de LCT evitaría gran cantidad de controversias en materia de responsabilidad solidaria y fortalecería la demanda de empleo.</w:t>
      </w:r>
    </w:p>
    <w:p w:rsidR="00573A39" w:rsidRPr="0017569F" w:rsidRDefault="00727BF3" w:rsidP="0017569F">
      <w:pPr>
        <w:jc w:val="both"/>
        <w:rPr>
          <w:rFonts w:ascii="Times New Roman" w:hAnsi="Times New Roman" w:cs="Times New Roman"/>
          <w:sz w:val="32"/>
          <w:szCs w:val="32"/>
        </w:rPr>
      </w:pPr>
      <w:r w:rsidRPr="0017569F">
        <w:rPr>
          <w:rFonts w:ascii="Times New Roman" w:hAnsi="Times New Roman" w:cs="Times New Roman"/>
          <w:sz w:val="32"/>
          <w:szCs w:val="32"/>
        </w:rPr>
        <w:t xml:space="preserve">La tercerización de servicios no debe ser confundida con precarización laboral. El modelo de producción ha cambiado, también las formas de contratar. </w:t>
      </w:r>
    </w:p>
    <w:p w:rsidR="006562B3" w:rsidRPr="0017569F" w:rsidRDefault="006562B3" w:rsidP="0017569F">
      <w:pPr>
        <w:jc w:val="both"/>
        <w:rPr>
          <w:rFonts w:ascii="Times New Roman" w:hAnsi="Times New Roman" w:cs="Times New Roman"/>
          <w:sz w:val="32"/>
          <w:szCs w:val="32"/>
        </w:rPr>
      </w:pPr>
      <w:r w:rsidRPr="0017569F">
        <w:rPr>
          <w:rFonts w:ascii="Times New Roman" w:hAnsi="Times New Roman" w:cs="Times New Roman"/>
          <w:sz w:val="32"/>
          <w:szCs w:val="32"/>
        </w:rPr>
        <w:t>La legislación debería acompañar dichos cambios. Actualmente, flexibilidad y celeridad son la regla. Las formas rígidas de contratación no están alineadas con el nuevo mundo laboral y de relacionamiento</w:t>
      </w:r>
    </w:p>
    <w:p w:rsidR="006562B3" w:rsidRPr="0017569F" w:rsidRDefault="006562B3" w:rsidP="0017569F">
      <w:pPr>
        <w:jc w:val="both"/>
        <w:rPr>
          <w:rFonts w:ascii="Times New Roman" w:hAnsi="Times New Roman" w:cs="Times New Roman"/>
          <w:b/>
          <w:sz w:val="32"/>
          <w:szCs w:val="32"/>
        </w:rPr>
      </w:pPr>
    </w:p>
    <w:p w:rsidR="008E2FD4" w:rsidRPr="0017569F" w:rsidRDefault="0039132D" w:rsidP="0017569F">
      <w:pPr>
        <w:jc w:val="both"/>
        <w:rPr>
          <w:rFonts w:ascii="Times New Roman" w:hAnsi="Times New Roman" w:cs="Times New Roman"/>
          <w:sz w:val="32"/>
          <w:szCs w:val="32"/>
        </w:rPr>
      </w:pPr>
      <w:r w:rsidRPr="0017569F">
        <w:rPr>
          <w:rFonts w:ascii="Times New Roman" w:hAnsi="Times New Roman" w:cs="Times New Roman"/>
          <w:b/>
          <w:sz w:val="32"/>
          <w:szCs w:val="32"/>
        </w:rPr>
        <w:t>Intermediacion (art 29 / 29 bis LCT)</w:t>
      </w:r>
    </w:p>
    <w:p w:rsidR="006562B3" w:rsidRPr="0017569F" w:rsidRDefault="006562B3" w:rsidP="0017569F">
      <w:pPr>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Con relación al artículo 29, también fue motivo de diversas opiniones, razón por la cual la Cámara Nacional del Trabajo en pleno resolvió que en casos de interposición o mediación de persona, entre el trabajador y quien resulta, en definitiva, beneficiario de la prestación laboral, el contratante debía ser condenado al pago de la indemnización agravada contenida en el artículo 8° de la Ley Nacional de Empleo N° 24.013 (consistente en el veinticinco por ciento (25%) de las remuneraciones mensuales no registradas desde el inicio de la relación laboral hasta el distracto.</w:t>
      </w:r>
    </w:p>
    <w:p w:rsidR="00D91D73" w:rsidRDefault="0039132D" w:rsidP="0017569F">
      <w:pPr>
        <w:jc w:val="both"/>
        <w:rPr>
          <w:rFonts w:ascii="Times New Roman" w:hAnsi="Times New Roman" w:cs="Times New Roman"/>
          <w:sz w:val="32"/>
          <w:szCs w:val="32"/>
        </w:rPr>
      </w:pPr>
      <w:r w:rsidRPr="0017569F">
        <w:rPr>
          <w:rFonts w:ascii="Times New Roman" w:hAnsi="Times New Roman" w:cs="Times New Roman"/>
          <w:sz w:val="32"/>
          <w:szCs w:val="32"/>
        </w:rPr>
        <w:t>Las implicancias previstas en el artículo 29 de la LCT apuntan a la salvaguarda de los derechos del trabajador y su alcance se encuentra restringido a la protección del trabajador</w:t>
      </w:r>
      <w:r w:rsidR="00D91D73">
        <w:rPr>
          <w:rFonts w:ascii="Times New Roman" w:hAnsi="Times New Roman" w:cs="Times New Roman"/>
          <w:sz w:val="32"/>
          <w:szCs w:val="32"/>
        </w:rPr>
        <w:t>.</w:t>
      </w:r>
    </w:p>
    <w:p w:rsidR="00D91D73" w:rsidRPr="00D91D73" w:rsidRDefault="00D91D73" w:rsidP="0017569F">
      <w:pPr>
        <w:jc w:val="both"/>
        <w:rPr>
          <w:rFonts w:ascii="Times New Roman" w:hAnsi="Times New Roman" w:cs="Times New Roman"/>
          <w:b/>
          <w:sz w:val="32"/>
          <w:szCs w:val="32"/>
        </w:rPr>
      </w:pPr>
    </w:p>
    <w:p w:rsidR="00D91D73" w:rsidRPr="00D91D73" w:rsidRDefault="00D91D73" w:rsidP="0017569F">
      <w:pPr>
        <w:jc w:val="both"/>
        <w:rPr>
          <w:rFonts w:ascii="Times New Roman" w:hAnsi="Times New Roman" w:cs="Times New Roman"/>
          <w:b/>
          <w:sz w:val="32"/>
          <w:szCs w:val="32"/>
        </w:rPr>
      </w:pPr>
      <w:r w:rsidRPr="00D91D73">
        <w:rPr>
          <w:rFonts w:ascii="Times New Roman" w:hAnsi="Times New Roman" w:cs="Times New Roman"/>
          <w:b/>
          <w:sz w:val="32"/>
          <w:szCs w:val="32"/>
        </w:rPr>
        <w:lastRenderedPageBreak/>
        <w:t>Se concluye:</w:t>
      </w:r>
    </w:p>
    <w:p w:rsidR="0039132D" w:rsidRPr="0017569F" w:rsidRDefault="00D91D73" w:rsidP="0017569F">
      <w:pPr>
        <w:jc w:val="both"/>
        <w:rPr>
          <w:rFonts w:ascii="Times New Roman" w:hAnsi="Times New Roman" w:cs="Times New Roman"/>
          <w:sz w:val="32"/>
          <w:szCs w:val="32"/>
        </w:rPr>
      </w:pPr>
      <w:r>
        <w:rPr>
          <w:rFonts w:ascii="Times New Roman" w:hAnsi="Times New Roman" w:cs="Times New Roman"/>
          <w:sz w:val="32"/>
          <w:szCs w:val="32"/>
        </w:rPr>
        <w:t>D</w:t>
      </w:r>
      <w:r w:rsidR="006562B3" w:rsidRPr="0017569F">
        <w:rPr>
          <w:rFonts w:ascii="Times New Roman" w:hAnsi="Times New Roman" w:cs="Times New Roman"/>
          <w:sz w:val="32"/>
          <w:szCs w:val="32"/>
        </w:rPr>
        <w:t>ebiera dispon</w:t>
      </w:r>
      <w:r w:rsidR="0039132D" w:rsidRPr="0017569F">
        <w:rPr>
          <w:rFonts w:ascii="Times New Roman" w:hAnsi="Times New Roman" w:cs="Times New Roman"/>
          <w:sz w:val="32"/>
          <w:szCs w:val="32"/>
        </w:rPr>
        <w:t>erse legalmente la inaplicabilidad de las sanciones por falta de registración en los casos donde el trabajador se encuentre registrado en su empleadora directa.</w:t>
      </w:r>
    </w:p>
    <w:p w:rsidR="0039132D" w:rsidRPr="0017569F" w:rsidRDefault="0039132D" w:rsidP="0017569F">
      <w:pPr>
        <w:jc w:val="both"/>
        <w:rPr>
          <w:rFonts w:ascii="Times New Roman" w:hAnsi="Times New Roman" w:cs="Times New Roman"/>
          <w:sz w:val="32"/>
          <w:szCs w:val="32"/>
        </w:rPr>
      </w:pPr>
    </w:p>
    <w:p w:rsidR="0039132D" w:rsidRPr="0017569F" w:rsidRDefault="0039132D" w:rsidP="0017569F">
      <w:pPr>
        <w:jc w:val="both"/>
        <w:rPr>
          <w:rFonts w:ascii="Times New Roman" w:hAnsi="Times New Roman" w:cs="Times New Roman"/>
          <w:sz w:val="32"/>
          <w:szCs w:val="32"/>
        </w:rPr>
      </w:pPr>
      <w:r w:rsidRPr="0017569F">
        <w:rPr>
          <w:rFonts w:ascii="Times New Roman" w:hAnsi="Times New Roman" w:cs="Times New Roman"/>
          <w:sz w:val="32"/>
          <w:szCs w:val="32"/>
        </w:rPr>
        <w:t>La multa prevista por la Ley 24.013 debe estar destinada a los organismos de seguridad social, como resultan todas las demás sanciones en la materia laboral y previsional.</w:t>
      </w:r>
    </w:p>
    <w:p w:rsidR="0039132D" w:rsidRPr="0017569F" w:rsidRDefault="0039132D" w:rsidP="0017569F">
      <w:pPr>
        <w:pStyle w:val="Prrafodelista"/>
        <w:rPr>
          <w:rFonts w:ascii="Times New Roman" w:hAnsi="Times New Roman" w:cs="Times New Roman"/>
          <w:sz w:val="32"/>
          <w:szCs w:val="32"/>
        </w:rPr>
      </w:pPr>
    </w:p>
    <w:p w:rsidR="0039132D" w:rsidRPr="0017569F" w:rsidRDefault="0039132D" w:rsidP="0017569F">
      <w:pPr>
        <w:jc w:val="both"/>
        <w:rPr>
          <w:rFonts w:ascii="Times New Roman" w:hAnsi="Times New Roman" w:cs="Times New Roman"/>
          <w:b/>
          <w:sz w:val="32"/>
          <w:szCs w:val="32"/>
        </w:rPr>
      </w:pPr>
      <w:r w:rsidRPr="0017569F">
        <w:rPr>
          <w:rFonts w:ascii="Times New Roman" w:hAnsi="Times New Roman" w:cs="Times New Roman"/>
          <w:sz w:val="32"/>
          <w:szCs w:val="32"/>
        </w:rPr>
        <w:t>El certificado de trabajo debe resultar emitido por la empleadora directa, y diseñarse un procedimiento aplicable para cuando ello no fuere posible, con el objeto de permitir que dicho cometido pueda ser cumplido por la empresa solidaria.</w:t>
      </w:r>
    </w:p>
    <w:p w:rsidR="006562B3" w:rsidRPr="0017569F" w:rsidRDefault="006562B3" w:rsidP="0017569F">
      <w:pPr>
        <w:spacing w:line="260" w:lineRule="exact"/>
        <w:ind w:firstLine="708"/>
        <w:jc w:val="both"/>
        <w:rPr>
          <w:rFonts w:ascii="Times New Roman" w:hAnsi="Times New Roman" w:cs="Times New Roman"/>
          <w:sz w:val="32"/>
          <w:szCs w:val="32"/>
          <w:lang w:val="es-ES"/>
        </w:rPr>
      </w:pPr>
    </w:p>
    <w:p w:rsidR="006562B3" w:rsidRPr="0017569F" w:rsidRDefault="006562B3"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A pesar de las sanciones impuestas por la normativa vigente, no ha logrado revertirse la contratación sin registrar ni la intermediación de empleador, ni la subcontratación.</w:t>
      </w:r>
    </w:p>
    <w:p w:rsidR="006562B3" w:rsidRPr="0017569F" w:rsidRDefault="006562B3" w:rsidP="0017569F">
      <w:pPr>
        <w:spacing w:line="240" w:lineRule="auto"/>
        <w:jc w:val="both"/>
        <w:rPr>
          <w:rFonts w:ascii="Times New Roman" w:hAnsi="Times New Roman" w:cs="Times New Roman"/>
          <w:sz w:val="32"/>
          <w:szCs w:val="32"/>
          <w:lang w:val="es-ES"/>
        </w:rPr>
      </w:pPr>
      <w:r w:rsidRPr="0017569F">
        <w:rPr>
          <w:rFonts w:ascii="Times New Roman" w:hAnsi="Times New Roman" w:cs="Times New Roman"/>
          <w:sz w:val="32"/>
          <w:szCs w:val="32"/>
          <w:lang w:val="es-ES"/>
        </w:rPr>
        <w:t xml:space="preserve">Sería necesario un análisis profundo de esta temática y la elaboración de una legislación moderna que brinde seguridad jurídica a los empleadores sin perder de vista la debida protección del trabajador </w:t>
      </w:r>
      <w:r w:rsidRPr="0017569F">
        <w:rPr>
          <w:rFonts w:ascii="Times New Roman" w:hAnsi="Times New Roman" w:cs="Times New Roman"/>
          <w:bCs/>
          <w:sz w:val="32"/>
          <w:szCs w:val="32"/>
        </w:rPr>
        <w:t>como asimismo, la implementación de un sistema que contribuya a engrosar las arcas del Estado.</w:t>
      </w:r>
    </w:p>
    <w:p w:rsidR="006562B3" w:rsidRPr="0017569F" w:rsidRDefault="006562B3" w:rsidP="0017569F">
      <w:pPr>
        <w:spacing w:line="260" w:lineRule="exact"/>
        <w:jc w:val="both"/>
        <w:rPr>
          <w:rFonts w:ascii="Times New Roman" w:hAnsi="Times New Roman" w:cs="Times New Roman"/>
          <w:b/>
          <w:bCs/>
          <w:sz w:val="32"/>
          <w:szCs w:val="32"/>
          <w:u w:val="single"/>
          <w:lang w:val="es-ES"/>
        </w:rPr>
      </w:pPr>
    </w:p>
    <w:p w:rsidR="008E2FD4" w:rsidRPr="0017569F" w:rsidRDefault="008E2FD4" w:rsidP="0017569F">
      <w:pPr>
        <w:pStyle w:val="Prrafodelista"/>
        <w:numPr>
          <w:ilvl w:val="0"/>
          <w:numId w:val="2"/>
        </w:numPr>
        <w:rPr>
          <w:rFonts w:ascii="Times New Roman" w:hAnsi="Times New Roman" w:cs="Times New Roman"/>
          <w:b/>
          <w:sz w:val="32"/>
          <w:szCs w:val="32"/>
        </w:rPr>
      </w:pPr>
      <w:r w:rsidRPr="0017569F">
        <w:rPr>
          <w:rFonts w:ascii="Times New Roman" w:hAnsi="Times New Roman" w:cs="Times New Roman"/>
          <w:b/>
          <w:sz w:val="32"/>
          <w:szCs w:val="32"/>
        </w:rPr>
        <w:t xml:space="preserve"> Declaración jurada o liquidación administrativa. Rectificativas en menos.</w:t>
      </w:r>
    </w:p>
    <w:p w:rsidR="00F870CE" w:rsidRPr="0017569F" w:rsidRDefault="00F870CE" w:rsidP="0017569F">
      <w:pPr>
        <w:jc w:val="both"/>
        <w:rPr>
          <w:rFonts w:ascii="Times New Roman" w:hAnsi="Times New Roman" w:cs="Times New Roman"/>
          <w:sz w:val="32"/>
          <w:szCs w:val="32"/>
        </w:rPr>
      </w:pPr>
    </w:p>
    <w:p w:rsidR="00F870CE" w:rsidRPr="0017569F" w:rsidRDefault="00F870CE" w:rsidP="0017569F">
      <w:pPr>
        <w:jc w:val="both"/>
        <w:rPr>
          <w:rFonts w:ascii="Times New Roman" w:hAnsi="Times New Roman" w:cs="Times New Roman"/>
          <w:sz w:val="32"/>
          <w:szCs w:val="32"/>
        </w:rPr>
      </w:pPr>
      <w:r w:rsidRPr="0017569F">
        <w:rPr>
          <w:rFonts w:ascii="Times New Roman" w:hAnsi="Times New Roman" w:cs="Times New Roman"/>
          <w:sz w:val="32"/>
          <w:szCs w:val="32"/>
        </w:rPr>
        <w:t xml:space="preserve">No debe confundirse que en el caso específico de la seguridad social, la obligatoriedad que se generaliza respecto de la utilización del libro de sueldos digital, en donde el empleador ingresa las liquidaciones de sueldos al sistema AFIP y con esa información, es el fisco quien “pone a disposición con los elementos obrantes en sus bases de datos el F 931-determinación de aportes y </w:t>
      </w:r>
      <w:r w:rsidRPr="0017569F">
        <w:rPr>
          <w:rFonts w:ascii="Times New Roman" w:hAnsi="Times New Roman" w:cs="Times New Roman"/>
          <w:sz w:val="32"/>
          <w:szCs w:val="32"/>
        </w:rPr>
        <w:lastRenderedPageBreak/>
        <w:t xml:space="preserve">contribuciones de la seguridad social-, estamos en presencia de un mecanismo audoterminativo de declaración jurada. </w:t>
      </w:r>
    </w:p>
    <w:p w:rsidR="00F870CE" w:rsidRPr="0017569F" w:rsidRDefault="00F870CE" w:rsidP="0017569F">
      <w:pPr>
        <w:jc w:val="both"/>
        <w:rPr>
          <w:rFonts w:ascii="Times New Roman" w:hAnsi="Times New Roman" w:cs="Times New Roman"/>
          <w:sz w:val="32"/>
          <w:szCs w:val="32"/>
        </w:rPr>
      </w:pPr>
      <w:r w:rsidRPr="0017569F">
        <w:rPr>
          <w:rFonts w:ascii="Times New Roman" w:hAnsi="Times New Roman" w:cs="Times New Roman"/>
          <w:sz w:val="32"/>
          <w:szCs w:val="32"/>
        </w:rPr>
        <w:t>No se advierten razones que justifiquen hoy día una metodología absolutamente diferente respecto de los impuestos que impidan la unificación de los procedimientos determinativos y recursivos.  La unificación de procedimientos implicaría simultáneamente una simplificación normativa y una ampliación del ejercicio del derecho de defensa.</w:t>
      </w:r>
    </w:p>
    <w:p w:rsidR="00D91D73" w:rsidRPr="00D91D73" w:rsidRDefault="00D91D73" w:rsidP="0017569F">
      <w:pPr>
        <w:jc w:val="both"/>
        <w:rPr>
          <w:rFonts w:ascii="Times New Roman" w:hAnsi="Times New Roman" w:cs="Times New Roman"/>
          <w:b/>
          <w:sz w:val="32"/>
          <w:szCs w:val="32"/>
        </w:rPr>
      </w:pPr>
    </w:p>
    <w:p w:rsidR="00D91D73" w:rsidRPr="00D91D73" w:rsidRDefault="00D91D73" w:rsidP="0017569F">
      <w:pPr>
        <w:jc w:val="both"/>
        <w:rPr>
          <w:rFonts w:ascii="Times New Roman" w:hAnsi="Times New Roman" w:cs="Times New Roman"/>
          <w:b/>
          <w:sz w:val="32"/>
          <w:szCs w:val="32"/>
        </w:rPr>
      </w:pPr>
      <w:r w:rsidRPr="00D91D73">
        <w:rPr>
          <w:rFonts w:ascii="Times New Roman" w:hAnsi="Times New Roman" w:cs="Times New Roman"/>
          <w:b/>
          <w:sz w:val="32"/>
          <w:szCs w:val="32"/>
        </w:rPr>
        <w:t>Se concluye:</w:t>
      </w:r>
    </w:p>
    <w:p w:rsidR="008E2FD4" w:rsidRPr="0017569F" w:rsidRDefault="00F870CE" w:rsidP="0017569F">
      <w:pPr>
        <w:jc w:val="both"/>
        <w:rPr>
          <w:rFonts w:ascii="Times New Roman" w:hAnsi="Times New Roman" w:cs="Times New Roman"/>
          <w:sz w:val="32"/>
          <w:szCs w:val="32"/>
        </w:rPr>
      </w:pPr>
      <w:r w:rsidRPr="0017569F">
        <w:rPr>
          <w:rFonts w:ascii="Times New Roman" w:hAnsi="Times New Roman" w:cs="Times New Roman"/>
          <w:sz w:val="32"/>
          <w:szCs w:val="32"/>
        </w:rPr>
        <w:t>Se propone así una unificación de las normas procedimentales y recursivas de la seguridad social con las impositivas.</w:t>
      </w:r>
    </w:p>
    <w:p w:rsidR="00F870CE" w:rsidRPr="0017569F" w:rsidRDefault="00F870CE" w:rsidP="0017569F">
      <w:pPr>
        <w:jc w:val="both"/>
        <w:rPr>
          <w:rFonts w:ascii="Times New Roman" w:hAnsi="Times New Roman" w:cs="Times New Roman"/>
          <w:b/>
          <w:sz w:val="32"/>
          <w:szCs w:val="32"/>
        </w:rPr>
      </w:pPr>
    </w:p>
    <w:p w:rsidR="008E2FD4" w:rsidRPr="0017569F" w:rsidRDefault="008E2FD4" w:rsidP="0017569F">
      <w:pPr>
        <w:pStyle w:val="Prrafodelista"/>
        <w:numPr>
          <w:ilvl w:val="0"/>
          <w:numId w:val="2"/>
        </w:numPr>
        <w:rPr>
          <w:rFonts w:ascii="Times New Roman" w:hAnsi="Times New Roman" w:cs="Times New Roman"/>
          <w:b/>
          <w:sz w:val="32"/>
          <w:szCs w:val="32"/>
        </w:rPr>
      </w:pPr>
      <w:r w:rsidRPr="0017569F">
        <w:rPr>
          <w:rFonts w:ascii="Times New Roman" w:hAnsi="Times New Roman" w:cs="Times New Roman"/>
          <w:b/>
          <w:sz w:val="32"/>
          <w:szCs w:val="32"/>
        </w:rPr>
        <w:t xml:space="preserve"> Las actas de inspección e infracción en materia previsional </w:t>
      </w:r>
    </w:p>
    <w:p w:rsidR="008E2FD4" w:rsidRPr="0017569F" w:rsidRDefault="008E2FD4" w:rsidP="0017569F">
      <w:pPr>
        <w:jc w:val="both"/>
        <w:rPr>
          <w:rFonts w:ascii="Times New Roman" w:hAnsi="Times New Roman" w:cs="Times New Roman"/>
          <w:sz w:val="32"/>
          <w:szCs w:val="32"/>
        </w:rPr>
      </w:pPr>
    </w:p>
    <w:p w:rsidR="0017569F" w:rsidRDefault="00F870CE" w:rsidP="0017569F">
      <w:pPr>
        <w:jc w:val="both"/>
        <w:rPr>
          <w:rFonts w:ascii="Times New Roman" w:hAnsi="Times New Roman" w:cs="Times New Roman"/>
          <w:sz w:val="32"/>
          <w:szCs w:val="32"/>
        </w:rPr>
      </w:pPr>
      <w:r w:rsidRPr="0017569F">
        <w:rPr>
          <w:rFonts w:ascii="Times New Roman" w:hAnsi="Times New Roman" w:cs="Times New Roman"/>
          <w:sz w:val="32"/>
          <w:szCs w:val="32"/>
        </w:rPr>
        <w:t xml:space="preserve">Las actas labradas por los funcionarios fiscales, en el ejercicio de sus funciones previstas en el inciso c) del art. 35 de la ley 11.683, son instrumentos públicos en virtud de lo previsto por el art. 289, inc. b), del CCCN. </w:t>
      </w:r>
    </w:p>
    <w:p w:rsidR="00F870CE" w:rsidRPr="0017569F" w:rsidRDefault="00F870CE" w:rsidP="0017569F">
      <w:pPr>
        <w:jc w:val="both"/>
        <w:rPr>
          <w:rFonts w:ascii="Times New Roman" w:hAnsi="Times New Roman" w:cs="Times New Roman"/>
          <w:sz w:val="32"/>
          <w:szCs w:val="32"/>
        </w:rPr>
      </w:pPr>
      <w:r w:rsidRPr="0017569F">
        <w:rPr>
          <w:rFonts w:ascii="Times New Roman" w:hAnsi="Times New Roman" w:cs="Times New Roman"/>
          <w:sz w:val="32"/>
          <w:szCs w:val="32"/>
        </w:rPr>
        <w:t xml:space="preserve">La plena fe a la que alude la norma comprende la autenticidad del instrumento y existencia material de los hechos, siempre que los mismos hubiesen sido constatados o cumplidos por el funcionario actuante. Respecto de las manifestaciones volcadas en el acta por terceros, basta la simple prueba en contrario como medio para contradecir su contenido. </w:t>
      </w:r>
    </w:p>
    <w:p w:rsidR="0017569F" w:rsidRDefault="00F870CE" w:rsidP="0017569F">
      <w:pPr>
        <w:jc w:val="both"/>
        <w:rPr>
          <w:rFonts w:ascii="Times New Roman" w:hAnsi="Times New Roman" w:cs="Times New Roman"/>
          <w:sz w:val="32"/>
          <w:szCs w:val="32"/>
        </w:rPr>
      </w:pPr>
      <w:r w:rsidRPr="0017569F">
        <w:rPr>
          <w:rFonts w:ascii="Times New Roman" w:hAnsi="Times New Roman" w:cs="Times New Roman"/>
          <w:sz w:val="32"/>
          <w:szCs w:val="32"/>
        </w:rPr>
        <w:t>En cuanto a la naturaleza jurídica de las actas de deuda e infracción, pese a que la AFIP y la Cámara Federal de la Seguridad Social sostienen que no son actos administrativos en sentido estricto, sino actos preparatorios; ent</w:t>
      </w:r>
      <w:r w:rsidR="0017569F">
        <w:rPr>
          <w:rFonts w:ascii="Times New Roman" w:hAnsi="Times New Roman" w:cs="Times New Roman"/>
          <w:sz w:val="32"/>
          <w:szCs w:val="32"/>
        </w:rPr>
        <w:t xml:space="preserve">endemos </w:t>
      </w:r>
      <w:r w:rsidRPr="0017569F">
        <w:rPr>
          <w:rFonts w:ascii="Times New Roman" w:hAnsi="Times New Roman" w:cs="Times New Roman"/>
          <w:sz w:val="32"/>
          <w:szCs w:val="32"/>
        </w:rPr>
        <w:t xml:space="preserve">que esta clasificación reniega contra los principios de derecho administrativo. </w:t>
      </w:r>
    </w:p>
    <w:p w:rsidR="00F870CE" w:rsidRPr="0017569F" w:rsidRDefault="00F870CE" w:rsidP="0017569F">
      <w:pPr>
        <w:jc w:val="both"/>
        <w:rPr>
          <w:rFonts w:ascii="Times New Roman" w:hAnsi="Times New Roman" w:cs="Times New Roman"/>
          <w:sz w:val="32"/>
          <w:szCs w:val="32"/>
        </w:rPr>
      </w:pPr>
      <w:r w:rsidRPr="0017569F">
        <w:rPr>
          <w:rFonts w:ascii="Times New Roman" w:hAnsi="Times New Roman" w:cs="Times New Roman"/>
          <w:sz w:val="32"/>
          <w:szCs w:val="32"/>
        </w:rPr>
        <w:lastRenderedPageBreak/>
        <w:t xml:space="preserve">Estas intimaciones, en tanto configuran una </w:t>
      </w:r>
      <w:r w:rsidRPr="0017569F">
        <w:rPr>
          <w:rFonts w:ascii="Times New Roman" w:hAnsi="Times New Roman" w:cs="Times New Roman"/>
          <w:i/>
          <w:sz w:val="32"/>
          <w:szCs w:val="32"/>
        </w:rPr>
        <w:t>“declaración emitida por un órgano estatal, en ejercicio de función administrativa, bajo un régimen jurídico exorbitante, productora de efectos jurídicos directos e individuales respecto de terceros”</w:t>
      </w:r>
      <w:r w:rsidRPr="0017569F">
        <w:rPr>
          <w:rFonts w:ascii="Times New Roman" w:hAnsi="Times New Roman" w:cs="Times New Roman"/>
          <w:sz w:val="32"/>
          <w:szCs w:val="32"/>
        </w:rPr>
        <w:t xml:space="preserve"> deben considerarse “actos administrativos”. </w:t>
      </w:r>
    </w:p>
    <w:p w:rsidR="00F870CE" w:rsidRPr="0017569F" w:rsidRDefault="00F870CE" w:rsidP="0017569F">
      <w:pPr>
        <w:jc w:val="both"/>
        <w:rPr>
          <w:rFonts w:ascii="Times New Roman" w:hAnsi="Times New Roman" w:cs="Times New Roman"/>
          <w:i/>
          <w:sz w:val="32"/>
          <w:szCs w:val="32"/>
        </w:rPr>
      </w:pPr>
      <w:r w:rsidRPr="0017569F">
        <w:rPr>
          <w:rFonts w:ascii="Times New Roman" w:hAnsi="Times New Roman" w:cs="Times New Roman"/>
          <w:sz w:val="32"/>
          <w:szCs w:val="32"/>
        </w:rPr>
        <w:t xml:space="preserve">No obstante la naturaleza jurídica de las actas de deudas e infracción labradas por la AFIP, es indudable que estas actas inician el procedimiento de determinación de oficio y </w:t>
      </w:r>
      <w:r w:rsidRPr="0017569F">
        <w:rPr>
          <w:rFonts w:ascii="Times New Roman" w:hAnsi="Times New Roman" w:cs="Times New Roman"/>
          <w:i/>
          <w:sz w:val="32"/>
          <w:szCs w:val="32"/>
        </w:rPr>
        <w:t xml:space="preserve">deben por objeto y función delimitar -precisa y concretamente- el alcance del reclamo sobre la obligación y responsabilidad tributaria de un determinado sujeto pasivo. </w:t>
      </w:r>
    </w:p>
    <w:p w:rsidR="00F870CE" w:rsidRPr="0017569F" w:rsidRDefault="00F870CE" w:rsidP="0017569F">
      <w:pPr>
        <w:jc w:val="both"/>
        <w:rPr>
          <w:rFonts w:ascii="Times New Roman" w:hAnsi="Times New Roman" w:cs="Times New Roman"/>
          <w:sz w:val="32"/>
          <w:szCs w:val="32"/>
        </w:rPr>
      </w:pPr>
      <w:r w:rsidRPr="0017569F">
        <w:rPr>
          <w:rFonts w:ascii="Times New Roman" w:hAnsi="Times New Roman" w:cs="Times New Roman"/>
          <w:sz w:val="32"/>
          <w:szCs w:val="32"/>
        </w:rPr>
        <w:t xml:space="preserve">Esto no implica que las actas consignen completamente los mismos requisitos exigidos para el acto resolutivo definitivo en lo que al sustento jurídico se refiere, pero si es necesario que el contribuyente pueda tomar conocimiento de la totalidad de las observaciones y cargos formulados con el fin de garantizar el debido proceso adjetivo. </w:t>
      </w:r>
    </w:p>
    <w:p w:rsidR="00D91D73" w:rsidRPr="00D91D73" w:rsidRDefault="00D91D73" w:rsidP="0017569F">
      <w:pPr>
        <w:jc w:val="both"/>
        <w:rPr>
          <w:rFonts w:ascii="Times New Roman" w:hAnsi="Times New Roman" w:cs="Times New Roman"/>
          <w:b/>
          <w:sz w:val="32"/>
          <w:szCs w:val="32"/>
        </w:rPr>
      </w:pPr>
    </w:p>
    <w:p w:rsidR="00D91D73" w:rsidRPr="00D91D73" w:rsidRDefault="00D91D73" w:rsidP="0017569F">
      <w:pPr>
        <w:jc w:val="both"/>
        <w:rPr>
          <w:rFonts w:ascii="Times New Roman" w:hAnsi="Times New Roman" w:cs="Times New Roman"/>
          <w:b/>
          <w:sz w:val="32"/>
          <w:szCs w:val="32"/>
        </w:rPr>
      </w:pPr>
      <w:r w:rsidRPr="00D91D73">
        <w:rPr>
          <w:rFonts w:ascii="Times New Roman" w:hAnsi="Times New Roman" w:cs="Times New Roman"/>
          <w:b/>
          <w:sz w:val="32"/>
          <w:szCs w:val="32"/>
        </w:rPr>
        <w:t>Se concluye:</w:t>
      </w:r>
    </w:p>
    <w:p w:rsidR="00F870CE" w:rsidRPr="0017569F" w:rsidRDefault="00F870CE" w:rsidP="0017569F">
      <w:pPr>
        <w:jc w:val="both"/>
        <w:rPr>
          <w:rFonts w:ascii="Times New Roman" w:hAnsi="Times New Roman" w:cs="Times New Roman"/>
          <w:sz w:val="32"/>
          <w:szCs w:val="32"/>
        </w:rPr>
      </w:pPr>
      <w:r w:rsidRPr="0017569F">
        <w:rPr>
          <w:rFonts w:ascii="Times New Roman" w:hAnsi="Times New Roman" w:cs="Times New Roman"/>
          <w:sz w:val="32"/>
          <w:szCs w:val="32"/>
        </w:rPr>
        <w:t xml:space="preserve">Por ello, resulta necesario efectuar una seria y consistente revisión del procedimiento de inspección, determinación de deuda y aplicación de sanciones en materia previsional que permitan al contribuyente ejercer un adecuado derecho de defensa, desde su </w:t>
      </w:r>
      <w:r w:rsidR="00727BF3" w:rsidRPr="0017569F">
        <w:rPr>
          <w:rFonts w:ascii="Times New Roman" w:hAnsi="Times New Roman" w:cs="Times New Roman"/>
          <w:sz w:val="32"/>
          <w:szCs w:val="32"/>
        </w:rPr>
        <w:t xml:space="preserve">instancia administrativa. Máxime teniendo en cuenta que </w:t>
      </w:r>
      <w:r w:rsidR="0017569F">
        <w:rPr>
          <w:rFonts w:ascii="Times New Roman" w:hAnsi="Times New Roman" w:cs="Times New Roman"/>
          <w:sz w:val="32"/>
          <w:szCs w:val="32"/>
        </w:rPr>
        <w:t xml:space="preserve">se </w:t>
      </w:r>
      <w:r w:rsidR="00727BF3" w:rsidRPr="0017569F">
        <w:rPr>
          <w:rFonts w:ascii="Times New Roman" w:hAnsi="Times New Roman" w:cs="Times New Roman"/>
          <w:sz w:val="32"/>
          <w:szCs w:val="32"/>
        </w:rPr>
        <w:t>debe depositar la totalidad del reclamo para su revisión judicial.</w:t>
      </w:r>
    </w:p>
    <w:p w:rsidR="00727BF3" w:rsidRPr="0017569F" w:rsidRDefault="00727BF3" w:rsidP="0017569F">
      <w:pPr>
        <w:autoSpaceDE w:val="0"/>
        <w:autoSpaceDN w:val="0"/>
        <w:adjustRightInd w:val="0"/>
        <w:spacing w:after="0" w:line="240" w:lineRule="auto"/>
        <w:jc w:val="both"/>
        <w:rPr>
          <w:rFonts w:ascii="Times New Roman" w:hAnsi="Times New Roman" w:cs="Times New Roman"/>
          <w:color w:val="000000"/>
          <w:sz w:val="32"/>
          <w:szCs w:val="32"/>
        </w:rPr>
      </w:pPr>
    </w:p>
    <w:p w:rsidR="00F870CE" w:rsidRPr="0017569F" w:rsidRDefault="00F870CE" w:rsidP="0017569F">
      <w:pPr>
        <w:jc w:val="both"/>
        <w:rPr>
          <w:rFonts w:ascii="Times New Roman" w:hAnsi="Times New Roman" w:cs="Times New Roman"/>
          <w:sz w:val="32"/>
          <w:szCs w:val="32"/>
        </w:rPr>
      </w:pPr>
    </w:p>
    <w:p w:rsidR="008E2FD4" w:rsidRPr="0017569F" w:rsidRDefault="008E2FD4" w:rsidP="0017569F">
      <w:pPr>
        <w:ind w:firstLine="708"/>
        <w:jc w:val="both"/>
        <w:rPr>
          <w:rFonts w:ascii="Times New Roman" w:hAnsi="Times New Roman" w:cs="Times New Roman"/>
          <w:b/>
          <w:sz w:val="32"/>
          <w:szCs w:val="32"/>
          <w:u w:val="single"/>
        </w:rPr>
      </w:pPr>
      <w:r w:rsidRPr="0017569F">
        <w:rPr>
          <w:rFonts w:ascii="Times New Roman" w:hAnsi="Times New Roman" w:cs="Times New Roman"/>
          <w:b/>
          <w:sz w:val="32"/>
          <w:szCs w:val="32"/>
        </w:rPr>
        <w:t>6-</w:t>
      </w:r>
      <w:r w:rsidRPr="0017569F">
        <w:rPr>
          <w:rFonts w:ascii="Times New Roman" w:hAnsi="Times New Roman" w:cs="Times New Roman"/>
          <w:b/>
          <w:sz w:val="32"/>
          <w:szCs w:val="32"/>
        </w:rPr>
        <w:tab/>
        <w:t>La sanción su concepción como objetiva. La multa por mora. Su revisión y procedencia en época de pandemia.</w:t>
      </w:r>
    </w:p>
    <w:p w:rsidR="00CC6750" w:rsidRPr="0017569F" w:rsidRDefault="00CC6750" w:rsidP="0017569F">
      <w:pPr>
        <w:pStyle w:val="Default"/>
        <w:jc w:val="both"/>
        <w:rPr>
          <w:rFonts w:ascii="Times New Roman" w:hAnsi="Times New Roman" w:cs="Times New Roman"/>
          <w:sz w:val="32"/>
          <w:szCs w:val="32"/>
        </w:rPr>
      </w:pPr>
    </w:p>
    <w:p w:rsidR="00716EA1" w:rsidRPr="0017569F" w:rsidRDefault="000F39CF" w:rsidP="0017569F">
      <w:pPr>
        <w:jc w:val="both"/>
        <w:rPr>
          <w:rFonts w:ascii="Times New Roman" w:hAnsi="Times New Roman" w:cs="Times New Roman"/>
          <w:sz w:val="32"/>
          <w:szCs w:val="32"/>
        </w:rPr>
      </w:pPr>
      <w:r w:rsidRPr="0017569F">
        <w:rPr>
          <w:rFonts w:ascii="Times New Roman" w:hAnsi="Times New Roman" w:cs="Times New Roman"/>
          <w:sz w:val="32"/>
          <w:szCs w:val="32"/>
        </w:rPr>
        <w:t>La</w:t>
      </w:r>
      <w:r w:rsidR="00716EA1" w:rsidRPr="0017569F">
        <w:rPr>
          <w:rFonts w:ascii="Times New Roman" w:hAnsi="Times New Roman" w:cs="Times New Roman"/>
          <w:sz w:val="32"/>
          <w:szCs w:val="32"/>
        </w:rPr>
        <w:t xml:space="preserve"> ley 17250 demanda una nueva visión a la luz de la Constitución de 1994 y la inclusión de los Pactos Internacionales sobre los </w:t>
      </w:r>
      <w:r w:rsidR="00716EA1" w:rsidRPr="0017569F">
        <w:rPr>
          <w:rFonts w:ascii="Times New Roman" w:hAnsi="Times New Roman" w:cs="Times New Roman"/>
          <w:sz w:val="32"/>
          <w:szCs w:val="32"/>
        </w:rPr>
        <w:lastRenderedPageBreak/>
        <w:t>Derechos Humanos; no estamos diciendo que necesariamente la ley deba ser reformulada, lo que intentamos destacar es que el paradigma al tiempo de su promulgación ha variado sustancialmente y por lo tanto la mirada actual es poniendo en la pirámide jurídica Kelseniana la Constitución y los Pactos Internacionales.</w:t>
      </w:r>
    </w:p>
    <w:p w:rsidR="00716EA1" w:rsidRPr="0017569F" w:rsidRDefault="00716EA1" w:rsidP="0017569F">
      <w:pPr>
        <w:jc w:val="both"/>
        <w:rPr>
          <w:rFonts w:ascii="Times New Roman" w:hAnsi="Times New Roman" w:cs="Times New Roman"/>
          <w:sz w:val="32"/>
          <w:szCs w:val="32"/>
        </w:rPr>
      </w:pPr>
    </w:p>
    <w:p w:rsidR="00716EA1" w:rsidRPr="0017569F" w:rsidRDefault="00716EA1" w:rsidP="0017569F">
      <w:pPr>
        <w:jc w:val="both"/>
        <w:rPr>
          <w:rFonts w:ascii="Times New Roman" w:hAnsi="Times New Roman" w:cs="Times New Roman"/>
          <w:sz w:val="32"/>
          <w:szCs w:val="32"/>
        </w:rPr>
      </w:pPr>
      <w:r w:rsidRPr="0017569F">
        <w:rPr>
          <w:rFonts w:ascii="Times New Roman" w:hAnsi="Times New Roman" w:cs="Times New Roman"/>
          <w:sz w:val="32"/>
          <w:szCs w:val="32"/>
        </w:rPr>
        <w:t>Por su parte el propio Organismo fiscal con fundamento en el Dictamen de la Procuración del Tesoro acepta la naturaleza tributaria de estos recursos; ello nos conduce a la jurisprudencia de la Corte que ha sentado que a los ilícitos tributarios se le aplican los principios generales del Código Penal.</w:t>
      </w:r>
    </w:p>
    <w:p w:rsidR="00716EA1" w:rsidRPr="0017569F" w:rsidRDefault="00716EA1" w:rsidP="0017569F">
      <w:pPr>
        <w:jc w:val="both"/>
        <w:rPr>
          <w:rFonts w:ascii="Times New Roman" w:hAnsi="Times New Roman" w:cs="Times New Roman"/>
          <w:sz w:val="32"/>
          <w:szCs w:val="32"/>
        </w:rPr>
      </w:pPr>
    </w:p>
    <w:p w:rsidR="00F870CE" w:rsidRPr="0017569F" w:rsidRDefault="00716EA1" w:rsidP="0017569F">
      <w:pPr>
        <w:jc w:val="both"/>
        <w:rPr>
          <w:rFonts w:ascii="Times New Roman" w:hAnsi="Times New Roman" w:cs="Times New Roman"/>
          <w:sz w:val="32"/>
          <w:szCs w:val="32"/>
        </w:rPr>
      </w:pPr>
      <w:r w:rsidRPr="0017569F">
        <w:rPr>
          <w:rFonts w:ascii="Times New Roman" w:hAnsi="Times New Roman" w:cs="Times New Roman"/>
          <w:sz w:val="32"/>
          <w:szCs w:val="32"/>
        </w:rPr>
        <w:t xml:space="preserve">A nuestro entender no vemos que sea relevante en la actualidad continuar sosteniendo y justificando la teoría administrativista sea que los tipos sancionatorios se encuentren en leyes diferentes. </w:t>
      </w:r>
    </w:p>
    <w:p w:rsidR="00716EA1" w:rsidRPr="0017569F" w:rsidRDefault="00716EA1" w:rsidP="0017569F">
      <w:pPr>
        <w:jc w:val="both"/>
        <w:rPr>
          <w:rFonts w:ascii="Times New Roman" w:hAnsi="Times New Roman" w:cs="Times New Roman"/>
          <w:sz w:val="32"/>
          <w:szCs w:val="32"/>
        </w:rPr>
      </w:pPr>
      <w:r w:rsidRPr="0017569F">
        <w:rPr>
          <w:rFonts w:ascii="Times New Roman" w:hAnsi="Times New Roman" w:cs="Times New Roman"/>
          <w:sz w:val="32"/>
          <w:szCs w:val="32"/>
        </w:rPr>
        <w:t>Partir de un principio de culpabilidad y no de inocencia no se condice con los postulados actuales de nuestra Constitución Nacional; sin entrar a un análisis del Derecho a la Vida; el principio de inocencia forma parte del postulado y es uno de los derechos liminares consagrados en la Carta Magna.</w:t>
      </w:r>
      <w:r w:rsidRPr="0017569F">
        <w:rPr>
          <w:rStyle w:val="Refdenotaalpie"/>
          <w:rFonts w:ascii="Times New Roman" w:hAnsi="Times New Roman" w:cs="Times New Roman"/>
          <w:sz w:val="32"/>
          <w:szCs w:val="32"/>
        </w:rPr>
        <w:footnoteReference w:id="1"/>
      </w:r>
    </w:p>
    <w:p w:rsidR="00716EA1" w:rsidRPr="0017569F" w:rsidRDefault="00716EA1" w:rsidP="0017569F">
      <w:pPr>
        <w:jc w:val="both"/>
        <w:rPr>
          <w:rFonts w:ascii="Times New Roman" w:hAnsi="Times New Roman" w:cs="Times New Roman"/>
          <w:sz w:val="32"/>
          <w:szCs w:val="32"/>
        </w:rPr>
      </w:pPr>
    </w:p>
    <w:p w:rsidR="00F870CE" w:rsidRPr="0017569F" w:rsidRDefault="00716EA1" w:rsidP="0017569F">
      <w:pPr>
        <w:jc w:val="both"/>
        <w:rPr>
          <w:rFonts w:ascii="Times New Roman" w:hAnsi="Times New Roman" w:cs="Times New Roman"/>
          <w:sz w:val="32"/>
          <w:szCs w:val="32"/>
        </w:rPr>
      </w:pPr>
      <w:r w:rsidRPr="0017569F">
        <w:rPr>
          <w:rFonts w:ascii="Times New Roman" w:hAnsi="Times New Roman" w:cs="Times New Roman"/>
          <w:sz w:val="32"/>
          <w:szCs w:val="32"/>
        </w:rPr>
        <w:t>Sería interesante que en futuros Simposios se tratara con mayor profundidad cuales son aquellos aspectos que atentan contra el principio de inocencia; en síntesis, la afectación al derecho de defensa rev</w:t>
      </w:r>
      <w:r w:rsidR="00F870CE" w:rsidRPr="0017569F">
        <w:rPr>
          <w:rFonts w:ascii="Times New Roman" w:hAnsi="Times New Roman" w:cs="Times New Roman"/>
          <w:sz w:val="32"/>
          <w:szCs w:val="32"/>
        </w:rPr>
        <w:t>irtiendo la carga de la prueba.</w:t>
      </w:r>
    </w:p>
    <w:p w:rsidR="00F870CE" w:rsidRPr="0017569F" w:rsidRDefault="00F870CE" w:rsidP="0017569F">
      <w:pPr>
        <w:jc w:val="both"/>
        <w:rPr>
          <w:rFonts w:ascii="Times New Roman" w:hAnsi="Times New Roman" w:cs="Times New Roman"/>
          <w:sz w:val="32"/>
          <w:szCs w:val="32"/>
        </w:rPr>
      </w:pPr>
    </w:p>
    <w:p w:rsidR="00716EA1" w:rsidRPr="0017569F" w:rsidRDefault="00716EA1" w:rsidP="0017569F">
      <w:pPr>
        <w:jc w:val="both"/>
        <w:rPr>
          <w:rFonts w:ascii="Times New Roman" w:hAnsi="Times New Roman" w:cs="Times New Roman"/>
          <w:sz w:val="32"/>
          <w:szCs w:val="32"/>
        </w:rPr>
      </w:pPr>
      <w:r w:rsidRPr="0017569F">
        <w:rPr>
          <w:rFonts w:ascii="Times New Roman" w:hAnsi="Times New Roman" w:cs="Times New Roman"/>
          <w:sz w:val="32"/>
          <w:szCs w:val="32"/>
        </w:rPr>
        <w:t xml:space="preserve">Es en este sentido que proponemos analizar el límite de las cargas públicas; la proliferación de presunciones, el plazo de prescripción </w:t>
      </w:r>
      <w:r w:rsidRPr="0017569F">
        <w:rPr>
          <w:rFonts w:ascii="Times New Roman" w:hAnsi="Times New Roman" w:cs="Times New Roman"/>
          <w:sz w:val="32"/>
          <w:szCs w:val="32"/>
        </w:rPr>
        <w:lastRenderedPageBreak/>
        <w:t>de 10 años y en general aquellos aspectos que ante situaciones concretas colocan en estado de indefensión al administrado.</w:t>
      </w:r>
    </w:p>
    <w:p w:rsidR="00716EA1" w:rsidRDefault="00716EA1" w:rsidP="0017569F">
      <w:pPr>
        <w:jc w:val="both"/>
        <w:rPr>
          <w:rFonts w:ascii="Times New Roman" w:hAnsi="Times New Roman" w:cs="Times New Roman"/>
          <w:sz w:val="32"/>
          <w:szCs w:val="32"/>
        </w:rPr>
      </w:pPr>
    </w:p>
    <w:p w:rsidR="00D91D73" w:rsidRPr="00D91D73" w:rsidRDefault="00D91D73" w:rsidP="0017569F">
      <w:pPr>
        <w:jc w:val="both"/>
        <w:rPr>
          <w:rFonts w:ascii="Times New Roman" w:hAnsi="Times New Roman" w:cs="Times New Roman"/>
          <w:b/>
          <w:sz w:val="32"/>
          <w:szCs w:val="32"/>
        </w:rPr>
      </w:pPr>
      <w:r w:rsidRPr="00D91D73">
        <w:rPr>
          <w:rFonts w:ascii="Times New Roman" w:hAnsi="Times New Roman" w:cs="Times New Roman"/>
          <w:b/>
          <w:sz w:val="32"/>
          <w:szCs w:val="32"/>
        </w:rPr>
        <w:t>Se concluye:</w:t>
      </w:r>
    </w:p>
    <w:p w:rsidR="00716EA1" w:rsidRPr="0017569F" w:rsidRDefault="00716EA1" w:rsidP="0017569F">
      <w:pPr>
        <w:jc w:val="both"/>
        <w:rPr>
          <w:rFonts w:ascii="Times New Roman" w:hAnsi="Times New Roman" w:cs="Times New Roman"/>
          <w:sz w:val="32"/>
          <w:szCs w:val="32"/>
        </w:rPr>
      </w:pPr>
      <w:r w:rsidRPr="0017569F">
        <w:rPr>
          <w:rFonts w:ascii="Times New Roman" w:hAnsi="Times New Roman" w:cs="Times New Roman"/>
          <w:sz w:val="32"/>
          <w:szCs w:val="32"/>
        </w:rPr>
        <w:t>Propiciamos que en los ilícitos y sanciones en la totalidad de los subsistemas de la Seguridad Social se tenga en consideración la conducta en sus más amplios aspectos y no que se circunscriba prácticamente al caso fortuito o la fuerza mayor. El sistema jurídico en su conjunto lo avala.</w:t>
      </w:r>
    </w:p>
    <w:p w:rsidR="00716EA1" w:rsidRPr="0017569F" w:rsidRDefault="00716EA1" w:rsidP="0017569F">
      <w:pPr>
        <w:jc w:val="both"/>
        <w:rPr>
          <w:rFonts w:ascii="Times New Roman" w:hAnsi="Times New Roman" w:cs="Times New Roman"/>
          <w:sz w:val="32"/>
          <w:szCs w:val="32"/>
        </w:rPr>
      </w:pPr>
    </w:p>
    <w:p w:rsidR="00716EA1" w:rsidRPr="0017569F" w:rsidRDefault="00716EA1" w:rsidP="0017569F">
      <w:pPr>
        <w:jc w:val="both"/>
        <w:rPr>
          <w:rFonts w:ascii="Times New Roman" w:hAnsi="Times New Roman" w:cs="Times New Roman"/>
          <w:sz w:val="32"/>
          <w:szCs w:val="32"/>
        </w:rPr>
      </w:pPr>
      <w:r w:rsidRPr="0017569F">
        <w:rPr>
          <w:rFonts w:ascii="Times New Roman" w:hAnsi="Times New Roman" w:cs="Times New Roman"/>
          <w:sz w:val="32"/>
          <w:szCs w:val="32"/>
        </w:rPr>
        <w:t>Por su parte, en general entendemos que el sistema sancionatorio debería ser revisado con prescindencia de las figuras antijurídicas; fundamentalmente en lo que se refiere al objetivo que si bien es la disuasión; no castigue el mero error; teniendo en miras la integración de la Ley de Sociedades Comerciales, en especial el criterio sentado por el artículo 59.</w:t>
      </w:r>
    </w:p>
    <w:p w:rsidR="00716EA1" w:rsidRPr="0017569F" w:rsidRDefault="00716EA1" w:rsidP="0017569F">
      <w:pPr>
        <w:jc w:val="both"/>
        <w:rPr>
          <w:rFonts w:ascii="Times New Roman" w:hAnsi="Times New Roman" w:cs="Times New Roman"/>
          <w:sz w:val="32"/>
          <w:szCs w:val="32"/>
        </w:rPr>
      </w:pPr>
    </w:p>
    <w:p w:rsidR="00716EA1" w:rsidRPr="0017569F" w:rsidRDefault="00716EA1" w:rsidP="0017569F">
      <w:pPr>
        <w:jc w:val="both"/>
        <w:rPr>
          <w:rFonts w:ascii="Times New Roman" w:hAnsi="Times New Roman" w:cs="Times New Roman"/>
          <w:sz w:val="32"/>
          <w:szCs w:val="32"/>
        </w:rPr>
      </w:pPr>
      <w:r w:rsidRPr="0017569F">
        <w:rPr>
          <w:rFonts w:ascii="Times New Roman" w:hAnsi="Times New Roman" w:cs="Times New Roman"/>
          <w:sz w:val="32"/>
          <w:szCs w:val="32"/>
        </w:rPr>
        <w:t>Con relación a la sanción por mora, si bien se ha sostenido que tiene por finalidad indemnizar al sistema que debe cumplir con las prestaciones en tiempo y forma, requiere que, ante la situación extraordinaria de pandemia y aislamiento, ante aquellas situaciones que pudieran ser conflictivas se adopte una interpretación de aplicación excepcional en los casos que se planteen.</w:t>
      </w:r>
    </w:p>
    <w:p w:rsidR="000F35E9" w:rsidRPr="000F39CF" w:rsidRDefault="007859E0" w:rsidP="0017569F">
      <w:pPr>
        <w:jc w:val="both"/>
        <w:rPr>
          <w:rFonts w:ascii="Times New Roman" w:hAnsi="Times New Roman" w:cs="Times New Roman"/>
          <w:sz w:val="32"/>
          <w:szCs w:val="32"/>
        </w:rPr>
      </w:pPr>
    </w:p>
    <w:sectPr w:rsidR="000F35E9" w:rsidRPr="000F39CF" w:rsidSect="00573A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56F" w:rsidRDefault="0082656F" w:rsidP="00716EA1">
      <w:pPr>
        <w:spacing w:after="0" w:line="240" w:lineRule="auto"/>
      </w:pPr>
      <w:r>
        <w:separator/>
      </w:r>
    </w:p>
  </w:endnote>
  <w:endnote w:type="continuationSeparator" w:id="0">
    <w:p w:rsidR="0082656F" w:rsidRDefault="0082656F" w:rsidP="0071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56F" w:rsidRDefault="0082656F" w:rsidP="00716EA1">
      <w:pPr>
        <w:spacing w:after="0" w:line="240" w:lineRule="auto"/>
      </w:pPr>
      <w:r>
        <w:separator/>
      </w:r>
    </w:p>
  </w:footnote>
  <w:footnote w:type="continuationSeparator" w:id="0">
    <w:p w:rsidR="0082656F" w:rsidRDefault="0082656F" w:rsidP="00716EA1">
      <w:pPr>
        <w:spacing w:after="0" w:line="240" w:lineRule="auto"/>
      </w:pPr>
      <w:r>
        <w:continuationSeparator/>
      </w:r>
    </w:p>
  </w:footnote>
  <w:footnote w:id="1">
    <w:p w:rsidR="00716EA1" w:rsidRDefault="00716EA1" w:rsidP="00716EA1">
      <w:pPr>
        <w:pStyle w:val="Textonotapie"/>
      </w:pPr>
      <w:r>
        <w:rPr>
          <w:rStyle w:val="Refdenotaalpie"/>
        </w:rPr>
        <w:footnoteRef/>
      </w:r>
      <w:r>
        <w:t xml:space="preserve"> El derecho a la tutela judicial efectiva - por IRIDE ISABEL MARÍA GRILLO -2004 -www.saij.jus.gov.ar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65EB4"/>
    <w:multiLevelType w:val="hybridMultilevel"/>
    <w:tmpl w:val="E5B87572"/>
    <w:lvl w:ilvl="0" w:tplc="2F0AEE2C">
      <w:start w:val="1"/>
      <w:numFmt w:val="bullet"/>
      <w:lvlText w:val="•"/>
      <w:lvlJc w:val="left"/>
      <w:pPr>
        <w:tabs>
          <w:tab w:val="num" w:pos="720"/>
        </w:tabs>
        <w:ind w:left="720" w:hanging="360"/>
      </w:pPr>
      <w:rPr>
        <w:rFonts w:ascii="Arial" w:hAnsi="Arial" w:hint="default"/>
      </w:rPr>
    </w:lvl>
    <w:lvl w:ilvl="1" w:tplc="C9D82088" w:tentative="1">
      <w:start w:val="1"/>
      <w:numFmt w:val="bullet"/>
      <w:lvlText w:val="•"/>
      <w:lvlJc w:val="left"/>
      <w:pPr>
        <w:tabs>
          <w:tab w:val="num" w:pos="1440"/>
        </w:tabs>
        <w:ind w:left="1440" w:hanging="360"/>
      </w:pPr>
      <w:rPr>
        <w:rFonts w:ascii="Arial" w:hAnsi="Arial" w:hint="default"/>
      </w:rPr>
    </w:lvl>
    <w:lvl w:ilvl="2" w:tplc="88EC45A8" w:tentative="1">
      <w:start w:val="1"/>
      <w:numFmt w:val="bullet"/>
      <w:lvlText w:val="•"/>
      <w:lvlJc w:val="left"/>
      <w:pPr>
        <w:tabs>
          <w:tab w:val="num" w:pos="2160"/>
        </w:tabs>
        <w:ind w:left="2160" w:hanging="360"/>
      </w:pPr>
      <w:rPr>
        <w:rFonts w:ascii="Arial" w:hAnsi="Arial" w:hint="default"/>
      </w:rPr>
    </w:lvl>
    <w:lvl w:ilvl="3" w:tplc="AC22114A" w:tentative="1">
      <w:start w:val="1"/>
      <w:numFmt w:val="bullet"/>
      <w:lvlText w:val="•"/>
      <w:lvlJc w:val="left"/>
      <w:pPr>
        <w:tabs>
          <w:tab w:val="num" w:pos="2880"/>
        </w:tabs>
        <w:ind w:left="2880" w:hanging="360"/>
      </w:pPr>
      <w:rPr>
        <w:rFonts w:ascii="Arial" w:hAnsi="Arial" w:hint="default"/>
      </w:rPr>
    </w:lvl>
    <w:lvl w:ilvl="4" w:tplc="8A16E936" w:tentative="1">
      <w:start w:val="1"/>
      <w:numFmt w:val="bullet"/>
      <w:lvlText w:val="•"/>
      <w:lvlJc w:val="left"/>
      <w:pPr>
        <w:tabs>
          <w:tab w:val="num" w:pos="3600"/>
        </w:tabs>
        <w:ind w:left="3600" w:hanging="360"/>
      </w:pPr>
      <w:rPr>
        <w:rFonts w:ascii="Arial" w:hAnsi="Arial" w:hint="default"/>
      </w:rPr>
    </w:lvl>
    <w:lvl w:ilvl="5" w:tplc="71CE64F0" w:tentative="1">
      <w:start w:val="1"/>
      <w:numFmt w:val="bullet"/>
      <w:lvlText w:val="•"/>
      <w:lvlJc w:val="left"/>
      <w:pPr>
        <w:tabs>
          <w:tab w:val="num" w:pos="4320"/>
        </w:tabs>
        <w:ind w:left="4320" w:hanging="360"/>
      </w:pPr>
      <w:rPr>
        <w:rFonts w:ascii="Arial" w:hAnsi="Arial" w:hint="default"/>
      </w:rPr>
    </w:lvl>
    <w:lvl w:ilvl="6" w:tplc="CB5889A6" w:tentative="1">
      <w:start w:val="1"/>
      <w:numFmt w:val="bullet"/>
      <w:lvlText w:val="•"/>
      <w:lvlJc w:val="left"/>
      <w:pPr>
        <w:tabs>
          <w:tab w:val="num" w:pos="5040"/>
        </w:tabs>
        <w:ind w:left="5040" w:hanging="360"/>
      </w:pPr>
      <w:rPr>
        <w:rFonts w:ascii="Arial" w:hAnsi="Arial" w:hint="default"/>
      </w:rPr>
    </w:lvl>
    <w:lvl w:ilvl="7" w:tplc="1624EBDC" w:tentative="1">
      <w:start w:val="1"/>
      <w:numFmt w:val="bullet"/>
      <w:lvlText w:val="•"/>
      <w:lvlJc w:val="left"/>
      <w:pPr>
        <w:tabs>
          <w:tab w:val="num" w:pos="5760"/>
        </w:tabs>
        <w:ind w:left="5760" w:hanging="360"/>
      </w:pPr>
      <w:rPr>
        <w:rFonts w:ascii="Arial" w:hAnsi="Arial" w:hint="default"/>
      </w:rPr>
    </w:lvl>
    <w:lvl w:ilvl="8" w:tplc="0764EF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0C6CAC"/>
    <w:multiLevelType w:val="hybridMultilevel"/>
    <w:tmpl w:val="B53A23D4"/>
    <w:lvl w:ilvl="0" w:tplc="EF042420">
      <w:start w:val="1"/>
      <w:numFmt w:val="bullet"/>
      <w:lvlText w:val="•"/>
      <w:lvlJc w:val="left"/>
      <w:pPr>
        <w:tabs>
          <w:tab w:val="num" w:pos="720"/>
        </w:tabs>
        <w:ind w:left="720" w:hanging="360"/>
      </w:pPr>
      <w:rPr>
        <w:rFonts w:ascii="Arial" w:hAnsi="Arial" w:hint="default"/>
      </w:rPr>
    </w:lvl>
    <w:lvl w:ilvl="1" w:tplc="4AA06212" w:tentative="1">
      <w:start w:val="1"/>
      <w:numFmt w:val="bullet"/>
      <w:lvlText w:val="•"/>
      <w:lvlJc w:val="left"/>
      <w:pPr>
        <w:tabs>
          <w:tab w:val="num" w:pos="1440"/>
        </w:tabs>
        <w:ind w:left="1440" w:hanging="360"/>
      </w:pPr>
      <w:rPr>
        <w:rFonts w:ascii="Arial" w:hAnsi="Arial" w:hint="default"/>
      </w:rPr>
    </w:lvl>
    <w:lvl w:ilvl="2" w:tplc="C408DDCE" w:tentative="1">
      <w:start w:val="1"/>
      <w:numFmt w:val="bullet"/>
      <w:lvlText w:val="•"/>
      <w:lvlJc w:val="left"/>
      <w:pPr>
        <w:tabs>
          <w:tab w:val="num" w:pos="2160"/>
        </w:tabs>
        <w:ind w:left="2160" w:hanging="360"/>
      </w:pPr>
      <w:rPr>
        <w:rFonts w:ascii="Arial" w:hAnsi="Arial" w:hint="default"/>
      </w:rPr>
    </w:lvl>
    <w:lvl w:ilvl="3" w:tplc="B05A143C" w:tentative="1">
      <w:start w:val="1"/>
      <w:numFmt w:val="bullet"/>
      <w:lvlText w:val="•"/>
      <w:lvlJc w:val="left"/>
      <w:pPr>
        <w:tabs>
          <w:tab w:val="num" w:pos="2880"/>
        </w:tabs>
        <w:ind w:left="2880" w:hanging="360"/>
      </w:pPr>
      <w:rPr>
        <w:rFonts w:ascii="Arial" w:hAnsi="Arial" w:hint="default"/>
      </w:rPr>
    </w:lvl>
    <w:lvl w:ilvl="4" w:tplc="B43E5BCA" w:tentative="1">
      <w:start w:val="1"/>
      <w:numFmt w:val="bullet"/>
      <w:lvlText w:val="•"/>
      <w:lvlJc w:val="left"/>
      <w:pPr>
        <w:tabs>
          <w:tab w:val="num" w:pos="3600"/>
        </w:tabs>
        <w:ind w:left="3600" w:hanging="360"/>
      </w:pPr>
      <w:rPr>
        <w:rFonts w:ascii="Arial" w:hAnsi="Arial" w:hint="default"/>
      </w:rPr>
    </w:lvl>
    <w:lvl w:ilvl="5" w:tplc="C1AA2DE6" w:tentative="1">
      <w:start w:val="1"/>
      <w:numFmt w:val="bullet"/>
      <w:lvlText w:val="•"/>
      <w:lvlJc w:val="left"/>
      <w:pPr>
        <w:tabs>
          <w:tab w:val="num" w:pos="4320"/>
        </w:tabs>
        <w:ind w:left="4320" w:hanging="360"/>
      </w:pPr>
      <w:rPr>
        <w:rFonts w:ascii="Arial" w:hAnsi="Arial" w:hint="default"/>
      </w:rPr>
    </w:lvl>
    <w:lvl w:ilvl="6" w:tplc="47DC3706" w:tentative="1">
      <w:start w:val="1"/>
      <w:numFmt w:val="bullet"/>
      <w:lvlText w:val="•"/>
      <w:lvlJc w:val="left"/>
      <w:pPr>
        <w:tabs>
          <w:tab w:val="num" w:pos="5040"/>
        </w:tabs>
        <w:ind w:left="5040" w:hanging="360"/>
      </w:pPr>
      <w:rPr>
        <w:rFonts w:ascii="Arial" w:hAnsi="Arial" w:hint="default"/>
      </w:rPr>
    </w:lvl>
    <w:lvl w:ilvl="7" w:tplc="5F1AC4C6" w:tentative="1">
      <w:start w:val="1"/>
      <w:numFmt w:val="bullet"/>
      <w:lvlText w:val="•"/>
      <w:lvlJc w:val="left"/>
      <w:pPr>
        <w:tabs>
          <w:tab w:val="num" w:pos="5760"/>
        </w:tabs>
        <w:ind w:left="5760" w:hanging="360"/>
      </w:pPr>
      <w:rPr>
        <w:rFonts w:ascii="Arial" w:hAnsi="Arial" w:hint="default"/>
      </w:rPr>
    </w:lvl>
    <w:lvl w:ilvl="8" w:tplc="79FC2D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E219B0"/>
    <w:multiLevelType w:val="singleLevel"/>
    <w:tmpl w:val="71789106"/>
    <w:lvl w:ilvl="0">
      <w:start w:val="1"/>
      <w:numFmt w:val="lowerLetter"/>
      <w:lvlText w:val="%1)"/>
      <w:lvlJc w:val="left"/>
      <w:pPr>
        <w:tabs>
          <w:tab w:val="num" w:pos="360"/>
        </w:tabs>
        <w:ind w:left="360" w:hanging="360"/>
      </w:pPr>
      <w:rPr>
        <w:rFonts w:hint="default"/>
      </w:rPr>
    </w:lvl>
  </w:abstractNum>
  <w:abstractNum w:abstractNumId="3" w15:restartNumberingAfterBreak="0">
    <w:nsid w:val="34211E77"/>
    <w:multiLevelType w:val="hybridMultilevel"/>
    <w:tmpl w:val="E7E49CC2"/>
    <w:lvl w:ilvl="0" w:tplc="47E6AF9E">
      <w:start w:val="1"/>
      <w:numFmt w:val="bullet"/>
      <w:lvlText w:val="•"/>
      <w:lvlJc w:val="left"/>
      <w:pPr>
        <w:tabs>
          <w:tab w:val="num" w:pos="720"/>
        </w:tabs>
        <w:ind w:left="720" w:hanging="360"/>
      </w:pPr>
      <w:rPr>
        <w:rFonts w:ascii="Arial" w:hAnsi="Arial" w:hint="default"/>
      </w:rPr>
    </w:lvl>
    <w:lvl w:ilvl="1" w:tplc="F4085C8C" w:tentative="1">
      <w:start w:val="1"/>
      <w:numFmt w:val="bullet"/>
      <w:lvlText w:val="•"/>
      <w:lvlJc w:val="left"/>
      <w:pPr>
        <w:tabs>
          <w:tab w:val="num" w:pos="1440"/>
        </w:tabs>
        <w:ind w:left="1440" w:hanging="360"/>
      </w:pPr>
      <w:rPr>
        <w:rFonts w:ascii="Arial" w:hAnsi="Arial" w:hint="default"/>
      </w:rPr>
    </w:lvl>
    <w:lvl w:ilvl="2" w:tplc="FF365D9A" w:tentative="1">
      <w:start w:val="1"/>
      <w:numFmt w:val="bullet"/>
      <w:lvlText w:val="•"/>
      <w:lvlJc w:val="left"/>
      <w:pPr>
        <w:tabs>
          <w:tab w:val="num" w:pos="2160"/>
        </w:tabs>
        <w:ind w:left="2160" w:hanging="360"/>
      </w:pPr>
      <w:rPr>
        <w:rFonts w:ascii="Arial" w:hAnsi="Arial" w:hint="default"/>
      </w:rPr>
    </w:lvl>
    <w:lvl w:ilvl="3" w:tplc="3CF60D68" w:tentative="1">
      <w:start w:val="1"/>
      <w:numFmt w:val="bullet"/>
      <w:lvlText w:val="•"/>
      <w:lvlJc w:val="left"/>
      <w:pPr>
        <w:tabs>
          <w:tab w:val="num" w:pos="2880"/>
        </w:tabs>
        <w:ind w:left="2880" w:hanging="360"/>
      </w:pPr>
      <w:rPr>
        <w:rFonts w:ascii="Arial" w:hAnsi="Arial" w:hint="default"/>
      </w:rPr>
    </w:lvl>
    <w:lvl w:ilvl="4" w:tplc="B406E5EA" w:tentative="1">
      <w:start w:val="1"/>
      <w:numFmt w:val="bullet"/>
      <w:lvlText w:val="•"/>
      <w:lvlJc w:val="left"/>
      <w:pPr>
        <w:tabs>
          <w:tab w:val="num" w:pos="3600"/>
        </w:tabs>
        <w:ind w:left="3600" w:hanging="360"/>
      </w:pPr>
      <w:rPr>
        <w:rFonts w:ascii="Arial" w:hAnsi="Arial" w:hint="default"/>
      </w:rPr>
    </w:lvl>
    <w:lvl w:ilvl="5" w:tplc="E51A9E16" w:tentative="1">
      <w:start w:val="1"/>
      <w:numFmt w:val="bullet"/>
      <w:lvlText w:val="•"/>
      <w:lvlJc w:val="left"/>
      <w:pPr>
        <w:tabs>
          <w:tab w:val="num" w:pos="4320"/>
        </w:tabs>
        <w:ind w:left="4320" w:hanging="360"/>
      </w:pPr>
      <w:rPr>
        <w:rFonts w:ascii="Arial" w:hAnsi="Arial" w:hint="default"/>
      </w:rPr>
    </w:lvl>
    <w:lvl w:ilvl="6" w:tplc="2E888C10" w:tentative="1">
      <w:start w:val="1"/>
      <w:numFmt w:val="bullet"/>
      <w:lvlText w:val="•"/>
      <w:lvlJc w:val="left"/>
      <w:pPr>
        <w:tabs>
          <w:tab w:val="num" w:pos="5040"/>
        </w:tabs>
        <w:ind w:left="5040" w:hanging="360"/>
      </w:pPr>
      <w:rPr>
        <w:rFonts w:ascii="Arial" w:hAnsi="Arial" w:hint="default"/>
      </w:rPr>
    </w:lvl>
    <w:lvl w:ilvl="7" w:tplc="CEBCBDE6" w:tentative="1">
      <w:start w:val="1"/>
      <w:numFmt w:val="bullet"/>
      <w:lvlText w:val="•"/>
      <w:lvlJc w:val="left"/>
      <w:pPr>
        <w:tabs>
          <w:tab w:val="num" w:pos="5760"/>
        </w:tabs>
        <w:ind w:left="5760" w:hanging="360"/>
      </w:pPr>
      <w:rPr>
        <w:rFonts w:ascii="Arial" w:hAnsi="Arial" w:hint="default"/>
      </w:rPr>
    </w:lvl>
    <w:lvl w:ilvl="8" w:tplc="99AE38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E31501"/>
    <w:multiLevelType w:val="hybridMultilevel"/>
    <w:tmpl w:val="F148E9D4"/>
    <w:lvl w:ilvl="0" w:tplc="1C2C0400">
      <w:start w:val="1"/>
      <w:numFmt w:val="bullet"/>
      <w:lvlText w:val="•"/>
      <w:lvlJc w:val="left"/>
      <w:pPr>
        <w:tabs>
          <w:tab w:val="num" w:pos="720"/>
        </w:tabs>
        <w:ind w:left="720" w:hanging="360"/>
      </w:pPr>
      <w:rPr>
        <w:rFonts w:ascii="Arial" w:hAnsi="Arial" w:hint="default"/>
      </w:rPr>
    </w:lvl>
    <w:lvl w:ilvl="1" w:tplc="E8464294" w:tentative="1">
      <w:start w:val="1"/>
      <w:numFmt w:val="bullet"/>
      <w:lvlText w:val="•"/>
      <w:lvlJc w:val="left"/>
      <w:pPr>
        <w:tabs>
          <w:tab w:val="num" w:pos="1440"/>
        </w:tabs>
        <w:ind w:left="1440" w:hanging="360"/>
      </w:pPr>
      <w:rPr>
        <w:rFonts w:ascii="Arial" w:hAnsi="Arial" w:hint="default"/>
      </w:rPr>
    </w:lvl>
    <w:lvl w:ilvl="2" w:tplc="B7887130" w:tentative="1">
      <w:start w:val="1"/>
      <w:numFmt w:val="bullet"/>
      <w:lvlText w:val="•"/>
      <w:lvlJc w:val="left"/>
      <w:pPr>
        <w:tabs>
          <w:tab w:val="num" w:pos="2160"/>
        </w:tabs>
        <w:ind w:left="2160" w:hanging="360"/>
      </w:pPr>
      <w:rPr>
        <w:rFonts w:ascii="Arial" w:hAnsi="Arial" w:hint="default"/>
      </w:rPr>
    </w:lvl>
    <w:lvl w:ilvl="3" w:tplc="D340FC22" w:tentative="1">
      <w:start w:val="1"/>
      <w:numFmt w:val="bullet"/>
      <w:lvlText w:val="•"/>
      <w:lvlJc w:val="left"/>
      <w:pPr>
        <w:tabs>
          <w:tab w:val="num" w:pos="2880"/>
        </w:tabs>
        <w:ind w:left="2880" w:hanging="360"/>
      </w:pPr>
      <w:rPr>
        <w:rFonts w:ascii="Arial" w:hAnsi="Arial" w:hint="default"/>
      </w:rPr>
    </w:lvl>
    <w:lvl w:ilvl="4" w:tplc="2C52968E" w:tentative="1">
      <w:start w:val="1"/>
      <w:numFmt w:val="bullet"/>
      <w:lvlText w:val="•"/>
      <w:lvlJc w:val="left"/>
      <w:pPr>
        <w:tabs>
          <w:tab w:val="num" w:pos="3600"/>
        </w:tabs>
        <w:ind w:left="3600" w:hanging="360"/>
      </w:pPr>
      <w:rPr>
        <w:rFonts w:ascii="Arial" w:hAnsi="Arial" w:hint="default"/>
      </w:rPr>
    </w:lvl>
    <w:lvl w:ilvl="5" w:tplc="39B402DA" w:tentative="1">
      <w:start w:val="1"/>
      <w:numFmt w:val="bullet"/>
      <w:lvlText w:val="•"/>
      <w:lvlJc w:val="left"/>
      <w:pPr>
        <w:tabs>
          <w:tab w:val="num" w:pos="4320"/>
        </w:tabs>
        <w:ind w:left="4320" w:hanging="360"/>
      </w:pPr>
      <w:rPr>
        <w:rFonts w:ascii="Arial" w:hAnsi="Arial" w:hint="default"/>
      </w:rPr>
    </w:lvl>
    <w:lvl w:ilvl="6" w:tplc="C9A2D68A" w:tentative="1">
      <w:start w:val="1"/>
      <w:numFmt w:val="bullet"/>
      <w:lvlText w:val="•"/>
      <w:lvlJc w:val="left"/>
      <w:pPr>
        <w:tabs>
          <w:tab w:val="num" w:pos="5040"/>
        </w:tabs>
        <w:ind w:left="5040" w:hanging="360"/>
      </w:pPr>
      <w:rPr>
        <w:rFonts w:ascii="Arial" w:hAnsi="Arial" w:hint="default"/>
      </w:rPr>
    </w:lvl>
    <w:lvl w:ilvl="7" w:tplc="FECEDF2E" w:tentative="1">
      <w:start w:val="1"/>
      <w:numFmt w:val="bullet"/>
      <w:lvlText w:val="•"/>
      <w:lvlJc w:val="left"/>
      <w:pPr>
        <w:tabs>
          <w:tab w:val="num" w:pos="5760"/>
        </w:tabs>
        <w:ind w:left="5760" w:hanging="360"/>
      </w:pPr>
      <w:rPr>
        <w:rFonts w:ascii="Arial" w:hAnsi="Arial" w:hint="default"/>
      </w:rPr>
    </w:lvl>
    <w:lvl w:ilvl="8" w:tplc="830E2C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217969"/>
    <w:multiLevelType w:val="hybridMultilevel"/>
    <w:tmpl w:val="ECA4FC5E"/>
    <w:lvl w:ilvl="0" w:tplc="331C28AE">
      <w:start w:val="1"/>
      <w:numFmt w:val="bullet"/>
      <w:lvlText w:val="•"/>
      <w:lvlJc w:val="left"/>
      <w:pPr>
        <w:tabs>
          <w:tab w:val="num" w:pos="720"/>
        </w:tabs>
        <w:ind w:left="720" w:hanging="360"/>
      </w:pPr>
      <w:rPr>
        <w:rFonts w:ascii="Arial" w:hAnsi="Arial" w:hint="default"/>
      </w:rPr>
    </w:lvl>
    <w:lvl w:ilvl="1" w:tplc="1DBC273E" w:tentative="1">
      <w:start w:val="1"/>
      <w:numFmt w:val="bullet"/>
      <w:lvlText w:val="•"/>
      <w:lvlJc w:val="left"/>
      <w:pPr>
        <w:tabs>
          <w:tab w:val="num" w:pos="1440"/>
        </w:tabs>
        <w:ind w:left="1440" w:hanging="360"/>
      </w:pPr>
      <w:rPr>
        <w:rFonts w:ascii="Arial" w:hAnsi="Arial" w:hint="default"/>
      </w:rPr>
    </w:lvl>
    <w:lvl w:ilvl="2" w:tplc="E1BC941E" w:tentative="1">
      <w:start w:val="1"/>
      <w:numFmt w:val="bullet"/>
      <w:lvlText w:val="•"/>
      <w:lvlJc w:val="left"/>
      <w:pPr>
        <w:tabs>
          <w:tab w:val="num" w:pos="2160"/>
        </w:tabs>
        <w:ind w:left="2160" w:hanging="360"/>
      </w:pPr>
      <w:rPr>
        <w:rFonts w:ascii="Arial" w:hAnsi="Arial" w:hint="default"/>
      </w:rPr>
    </w:lvl>
    <w:lvl w:ilvl="3" w:tplc="A874FA6C" w:tentative="1">
      <w:start w:val="1"/>
      <w:numFmt w:val="bullet"/>
      <w:lvlText w:val="•"/>
      <w:lvlJc w:val="left"/>
      <w:pPr>
        <w:tabs>
          <w:tab w:val="num" w:pos="2880"/>
        </w:tabs>
        <w:ind w:left="2880" w:hanging="360"/>
      </w:pPr>
      <w:rPr>
        <w:rFonts w:ascii="Arial" w:hAnsi="Arial" w:hint="default"/>
      </w:rPr>
    </w:lvl>
    <w:lvl w:ilvl="4" w:tplc="A1DC055C" w:tentative="1">
      <w:start w:val="1"/>
      <w:numFmt w:val="bullet"/>
      <w:lvlText w:val="•"/>
      <w:lvlJc w:val="left"/>
      <w:pPr>
        <w:tabs>
          <w:tab w:val="num" w:pos="3600"/>
        </w:tabs>
        <w:ind w:left="3600" w:hanging="360"/>
      </w:pPr>
      <w:rPr>
        <w:rFonts w:ascii="Arial" w:hAnsi="Arial" w:hint="default"/>
      </w:rPr>
    </w:lvl>
    <w:lvl w:ilvl="5" w:tplc="14681B8A" w:tentative="1">
      <w:start w:val="1"/>
      <w:numFmt w:val="bullet"/>
      <w:lvlText w:val="•"/>
      <w:lvlJc w:val="left"/>
      <w:pPr>
        <w:tabs>
          <w:tab w:val="num" w:pos="4320"/>
        </w:tabs>
        <w:ind w:left="4320" w:hanging="360"/>
      </w:pPr>
      <w:rPr>
        <w:rFonts w:ascii="Arial" w:hAnsi="Arial" w:hint="default"/>
      </w:rPr>
    </w:lvl>
    <w:lvl w:ilvl="6" w:tplc="DD9AE4B6" w:tentative="1">
      <w:start w:val="1"/>
      <w:numFmt w:val="bullet"/>
      <w:lvlText w:val="•"/>
      <w:lvlJc w:val="left"/>
      <w:pPr>
        <w:tabs>
          <w:tab w:val="num" w:pos="5040"/>
        </w:tabs>
        <w:ind w:left="5040" w:hanging="360"/>
      </w:pPr>
      <w:rPr>
        <w:rFonts w:ascii="Arial" w:hAnsi="Arial" w:hint="default"/>
      </w:rPr>
    </w:lvl>
    <w:lvl w:ilvl="7" w:tplc="A420F27C" w:tentative="1">
      <w:start w:val="1"/>
      <w:numFmt w:val="bullet"/>
      <w:lvlText w:val="•"/>
      <w:lvlJc w:val="left"/>
      <w:pPr>
        <w:tabs>
          <w:tab w:val="num" w:pos="5760"/>
        </w:tabs>
        <w:ind w:left="5760" w:hanging="360"/>
      </w:pPr>
      <w:rPr>
        <w:rFonts w:ascii="Arial" w:hAnsi="Arial" w:hint="default"/>
      </w:rPr>
    </w:lvl>
    <w:lvl w:ilvl="8" w:tplc="1BB203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B73AC6"/>
    <w:multiLevelType w:val="hybridMultilevel"/>
    <w:tmpl w:val="F2E28FF6"/>
    <w:lvl w:ilvl="0" w:tplc="3B3CF206">
      <w:start w:val="1"/>
      <w:numFmt w:val="bullet"/>
      <w:lvlText w:val="•"/>
      <w:lvlJc w:val="left"/>
      <w:pPr>
        <w:tabs>
          <w:tab w:val="num" w:pos="720"/>
        </w:tabs>
        <w:ind w:left="720" w:hanging="360"/>
      </w:pPr>
      <w:rPr>
        <w:rFonts w:ascii="Arial" w:hAnsi="Arial" w:hint="default"/>
      </w:rPr>
    </w:lvl>
    <w:lvl w:ilvl="1" w:tplc="76529E16" w:tentative="1">
      <w:start w:val="1"/>
      <w:numFmt w:val="bullet"/>
      <w:lvlText w:val="•"/>
      <w:lvlJc w:val="left"/>
      <w:pPr>
        <w:tabs>
          <w:tab w:val="num" w:pos="1440"/>
        </w:tabs>
        <w:ind w:left="1440" w:hanging="360"/>
      </w:pPr>
      <w:rPr>
        <w:rFonts w:ascii="Arial" w:hAnsi="Arial" w:hint="default"/>
      </w:rPr>
    </w:lvl>
    <w:lvl w:ilvl="2" w:tplc="550ADC6E" w:tentative="1">
      <w:start w:val="1"/>
      <w:numFmt w:val="bullet"/>
      <w:lvlText w:val="•"/>
      <w:lvlJc w:val="left"/>
      <w:pPr>
        <w:tabs>
          <w:tab w:val="num" w:pos="2160"/>
        </w:tabs>
        <w:ind w:left="2160" w:hanging="360"/>
      </w:pPr>
      <w:rPr>
        <w:rFonts w:ascii="Arial" w:hAnsi="Arial" w:hint="default"/>
      </w:rPr>
    </w:lvl>
    <w:lvl w:ilvl="3" w:tplc="E446F52A" w:tentative="1">
      <w:start w:val="1"/>
      <w:numFmt w:val="bullet"/>
      <w:lvlText w:val="•"/>
      <w:lvlJc w:val="left"/>
      <w:pPr>
        <w:tabs>
          <w:tab w:val="num" w:pos="2880"/>
        </w:tabs>
        <w:ind w:left="2880" w:hanging="360"/>
      </w:pPr>
      <w:rPr>
        <w:rFonts w:ascii="Arial" w:hAnsi="Arial" w:hint="default"/>
      </w:rPr>
    </w:lvl>
    <w:lvl w:ilvl="4" w:tplc="E26CD0A4" w:tentative="1">
      <w:start w:val="1"/>
      <w:numFmt w:val="bullet"/>
      <w:lvlText w:val="•"/>
      <w:lvlJc w:val="left"/>
      <w:pPr>
        <w:tabs>
          <w:tab w:val="num" w:pos="3600"/>
        </w:tabs>
        <w:ind w:left="3600" w:hanging="360"/>
      </w:pPr>
      <w:rPr>
        <w:rFonts w:ascii="Arial" w:hAnsi="Arial" w:hint="default"/>
      </w:rPr>
    </w:lvl>
    <w:lvl w:ilvl="5" w:tplc="A23A1190" w:tentative="1">
      <w:start w:val="1"/>
      <w:numFmt w:val="bullet"/>
      <w:lvlText w:val="•"/>
      <w:lvlJc w:val="left"/>
      <w:pPr>
        <w:tabs>
          <w:tab w:val="num" w:pos="4320"/>
        </w:tabs>
        <w:ind w:left="4320" w:hanging="360"/>
      </w:pPr>
      <w:rPr>
        <w:rFonts w:ascii="Arial" w:hAnsi="Arial" w:hint="default"/>
      </w:rPr>
    </w:lvl>
    <w:lvl w:ilvl="6" w:tplc="07ACA4C2" w:tentative="1">
      <w:start w:val="1"/>
      <w:numFmt w:val="bullet"/>
      <w:lvlText w:val="•"/>
      <w:lvlJc w:val="left"/>
      <w:pPr>
        <w:tabs>
          <w:tab w:val="num" w:pos="5040"/>
        </w:tabs>
        <w:ind w:left="5040" w:hanging="360"/>
      </w:pPr>
      <w:rPr>
        <w:rFonts w:ascii="Arial" w:hAnsi="Arial" w:hint="default"/>
      </w:rPr>
    </w:lvl>
    <w:lvl w:ilvl="7" w:tplc="226A9CD2" w:tentative="1">
      <w:start w:val="1"/>
      <w:numFmt w:val="bullet"/>
      <w:lvlText w:val="•"/>
      <w:lvlJc w:val="left"/>
      <w:pPr>
        <w:tabs>
          <w:tab w:val="num" w:pos="5760"/>
        </w:tabs>
        <w:ind w:left="5760" w:hanging="360"/>
      </w:pPr>
      <w:rPr>
        <w:rFonts w:ascii="Arial" w:hAnsi="Arial" w:hint="default"/>
      </w:rPr>
    </w:lvl>
    <w:lvl w:ilvl="8" w:tplc="CCC679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537C5E"/>
    <w:multiLevelType w:val="hybridMultilevel"/>
    <w:tmpl w:val="85E62930"/>
    <w:lvl w:ilvl="0" w:tplc="E2F4308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E9D1ED0"/>
    <w:multiLevelType w:val="hybridMultilevel"/>
    <w:tmpl w:val="CF52353C"/>
    <w:lvl w:ilvl="0" w:tplc="557E3990">
      <w:numFmt w:val="bullet"/>
      <w:lvlText w:val="-"/>
      <w:lvlJc w:val="left"/>
      <w:pPr>
        <w:ind w:left="1466" w:hanging="360"/>
      </w:pPr>
      <w:rPr>
        <w:rFonts w:ascii="Times New Roman" w:eastAsiaTheme="minorHAnsi" w:hAnsi="Times New Roman" w:cs="Times New Roman" w:hint="default"/>
      </w:rPr>
    </w:lvl>
    <w:lvl w:ilvl="1" w:tplc="2C0A0003" w:tentative="1">
      <w:start w:val="1"/>
      <w:numFmt w:val="bullet"/>
      <w:lvlText w:val="o"/>
      <w:lvlJc w:val="left"/>
      <w:pPr>
        <w:ind w:left="2186" w:hanging="360"/>
      </w:pPr>
      <w:rPr>
        <w:rFonts w:ascii="Courier New" w:hAnsi="Courier New" w:cs="Courier New" w:hint="default"/>
      </w:rPr>
    </w:lvl>
    <w:lvl w:ilvl="2" w:tplc="2C0A0005" w:tentative="1">
      <w:start w:val="1"/>
      <w:numFmt w:val="bullet"/>
      <w:lvlText w:val=""/>
      <w:lvlJc w:val="left"/>
      <w:pPr>
        <w:ind w:left="2906" w:hanging="360"/>
      </w:pPr>
      <w:rPr>
        <w:rFonts w:ascii="Wingdings" w:hAnsi="Wingdings" w:hint="default"/>
      </w:rPr>
    </w:lvl>
    <w:lvl w:ilvl="3" w:tplc="2C0A0001" w:tentative="1">
      <w:start w:val="1"/>
      <w:numFmt w:val="bullet"/>
      <w:lvlText w:val=""/>
      <w:lvlJc w:val="left"/>
      <w:pPr>
        <w:ind w:left="3626" w:hanging="360"/>
      </w:pPr>
      <w:rPr>
        <w:rFonts w:ascii="Symbol" w:hAnsi="Symbol" w:hint="default"/>
      </w:rPr>
    </w:lvl>
    <w:lvl w:ilvl="4" w:tplc="2C0A0003" w:tentative="1">
      <w:start w:val="1"/>
      <w:numFmt w:val="bullet"/>
      <w:lvlText w:val="o"/>
      <w:lvlJc w:val="left"/>
      <w:pPr>
        <w:ind w:left="4346" w:hanging="360"/>
      </w:pPr>
      <w:rPr>
        <w:rFonts w:ascii="Courier New" w:hAnsi="Courier New" w:cs="Courier New" w:hint="default"/>
      </w:rPr>
    </w:lvl>
    <w:lvl w:ilvl="5" w:tplc="2C0A0005" w:tentative="1">
      <w:start w:val="1"/>
      <w:numFmt w:val="bullet"/>
      <w:lvlText w:val=""/>
      <w:lvlJc w:val="left"/>
      <w:pPr>
        <w:ind w:left="5066" w:hanging="360"/>
      </w:pPr>
      <w:rPr>
        <w:rFonts w:ascii="Wingdings" w:hAnsi="Wingdings" w:hint="default"/>
      </w:rPr>
    </w:lvl>
    <w:lvl w:ilvl="6" w:tplc="2C0A0001" w:tentative="1">
      <w:start w:val="1"/>
      <w:numFmt w:val="bullet"/>
      <w:lvlText w:val=""/>
      <w:lvlJc w:val="left"/>
      <w:pPr>
        <w:ind w:left="5786" w:hanging="360"/>
      </w:pPr>
      <w:rPr>
        <w:rFonts w:ascii="Symbol" w:hAnsi="Symbol" w:hint="default"/>
      </w:rPr>
    </w:lvl>
    <w:lvl w:ilvl="7" w:tplc="2C0A0003" w:tentative="1">
      <w:start w:val="1"/>
      <w:numFmt w:val="bullet"/>
      <w:lvlText w:val="o"/>
      <w:lvlJc w:val="left"/>
      <w:pPr>
        <w:ind w:left="6506" w:hanging="360"/>
      </w:pPr>
      <w:rPr>
        <w:rFonts w:ascii="Courier New" w:hAnsi="Courier New" w:cs="Courier New" w:hint="default"/>
      </w:rPr>
    </w:lvl>
    <w:lvl w:ilvl="8" w:tplc="2C0A0005" w:tentative="1">
      <w:start w:val="1"/>
      <w:numFmt w:val="bullet"/>
      <w:lvlText w:val=""/>
      <w:lvlJc w:val="left"/>
      <w:pPr>
        <w:ind w:left="7226" w:hanging="360"/>
      </w:pPr>
      <w:rPr>
        <w:rFonts w:ascii="Wingdings" w:hAnsi="Wingdings" w:hint="default"/>
      </w:rPr>
    </w:lvl>
  </w:abstractNum>
  <w:abstractNum w:abstractNumId="9" w15:restartNumberingAfterBreak="0">
    <w:nsid w:val="59A43696"/>
    <w:multiLevelType w:val="hybridMultilevel"/>
    <w:tmpl w:val="CC4610F2"/>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E7F7F74"/>
    <w:multiLevelType w:val="hybridMultilevel"/>
    <w:tmpl w:val="CBDE9F40"/>
    <w:lvl w:ilvl="0" w:tplc="D61EB8FA">
      <w:start w:val="1"/>
      <w:numFmt w:val="bullet"/>
      <w:lvlText w:val="•"/>
      <w:lvlJc w:val="left"/>
      <w:pPr>
        <w:tabs>
          <w:tab w:val="num" w:pos="720"/>
        </w:tabs>
        <w:ind w:left="720" w:hanging="360"/>
      </w:pPr>
      <w:rPr>
        <w:rFonts w:ascii="Arial" w:hAnsi="Arial" w:hint="default"/>
      </w:rPr>
    </w:lvl>
    <w:lvl w:ilvl="1" w:tplc="F9F23B02" w:tentative="1">
      <w:start w:val="1"/>
      <w:numFmt w:val="bullet"/>
      <w:lvlText w:val="•"/>
      <w:lvlJc w:val="left"/>
      <w:pPr>
        <w:tabs>
          <w:tab w:val="num" w:pos="1440"/>
        </w:tabs>
        <w:ind w:left="1440" w:hanging="360"/>
      </w:pPr>
      <w:rPr>
        <w:rFonts w:ascii="Arial" w:hAnsi="Arial" w:hint="default"/>
      </w:rPr>
    </w:lvl>
    <w:lvl w:ilvl="2" w:tplc="15D87C3C" w:tentative="1">
      <w:start w:val="1"/>
      <w:numFmt w:val="bullet"/>
      <w:lvlText w:val="•"/>
      <w:lvlJc w:val="left"/>
      <w:pPr>
        <w:tabs>
          <w:tab w:val="num" w:pos="2160"/>
        </w:tabs>
        <w:ind w:left="2160" w:hanging="360"/>
      </w:pPr>
      <w:rPr>
        <w:rFonts w:ascii="Arial" w:hAnsi="Arial" w:hint="default"/>
      </w:rPr>
    </w:lvl>
    <w:lvl w:ilvl="3" w:tplc="9AC898DE" w:tentative="1">
      <w:start w:val="1"/>
      <w:numFmt w:val="bullet"/>
      <w:lvlText w:val="•"/>
      <w:lvlJc w:val="left"/>
      <w:pPr>
        <w:tabs>
          <w:tab w:val="num" w:pos="2880"/>
        </w:tabs>
        <w:ind w:left="2880" w:hanging="360"/>
      </w:pPr>
      <w:rPr>
        <w:rFonts w:ascii="Arial" w:hAnsi="Arial" w:hint="default"/>
      </w:rPr>
    </w:lvl>
    <w:lvl w:ilvl="4" w:tplc="0B8A0C8C" w:tentative="1">
      <w:start w:val="1"/>
      <w:numFmt w:val="bullet"/>
      <w:lvlText w:val="•"/>
      <w:lvlJc w:val="left"/>
      <w:pPr>
        <w:tabs>
          <w:tab w:val="num" w:pos="3600"/>
        </w:tabs>
        <w:ind w:left="3600" w:hanging="360"/>
      </w:pPr>
      <w:rPr>
        <w:rFonts w:ascii="Arial" w:hAnsi="Arial" w:hint="default"/>
      </w:rPr>
    </w:lvl>
    <w:lvl w:ilvl="5" w:tplc="9FE23704" w:tentative="1">
      <w:start w:val="1"/>
      <w:numFmt w:val="bullet"/>
      <w:lvlText w:val="•"/>
      <w:lvlJc w:val="left"/>
      <w:pPr>
        <w:tabs>
          <w:tab w:val="num" w:pos="4320"/>
        </w:tabs>
        <w:ind w:left="4320" w:hanging="360"/>
      </w:pPr>
      <w:rPr>
        <w:rFonts w:ascii="Arial" w:hAnsi="Arial" w:hint="default"/>
      </w:rPr>
    </w:lvl>
    <w:lvl w:ilvl="6" w:tplc="E528C80A" w:tentative="1">
      <w:start w:val="1"/>
      <w:numFmt w:val="bullet"/>
      <w:lvlText w:val="•"/>
      <w:lvlJc w:val="left"/>
      <w:pPr>
        <w:tabs>
          <w:tab w:val="num" w:pos="5040"/>
        </w:tabs>
        <w:ind w:left="5040" w:hanging="360"/>
      </w:pPr>
      <w:rPr>
        <w:rFonts w:ascii="Arial" w:hAnsi="Arial" w:hint="default"/>
      </w:rPr>
    </w:lvl>
    <w:lvl w:ilvl="7" w:tplc="C7FCA190" w:tentative="1">
      <w:start w:val="1"/>
      <w:numFmt w:val="bullet"/>
      <w:lvlText w:val="•"/>
      <w:lvlJc w:val="left"/>
      <w:pPr>
        <w:tabs>
          <w:tab w:val="num" w:pos="5760"/>
        </w:tabs>
        <w:ind w:left="5760" w:hanging="360"/>
      </w:pPr>
      <w:rPr>
        <w:rFonts w:ascii="Arial" w:hAnsi="Arial" w:hint="default"/>
      </w:rPr>
    </w:lvl>
    <w:lvl w:ilvl="8" w:tplc="B97079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3026F9"/>
    <w:multiLevelType w:val="hybridMultilevel"/>
    <w:tmpl w:val="9BB4E24A"/>
    <w:lvl w:ilvl="0" w:tplc="068C9C8E">
      <w:start w:val="5"/>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23C5CD8"/>
    <w:multiLevelType w:val="hybridMultilevel"/>
    <w:tmpl w:val="2A6491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42C48FB"/>
    <w:multiLevelType w:val="hybridMultilevel"/>
    <w:tmpl w:val="25C2EFC2"/>
    <w:lvl w:ilvl="0" w:tplc="977293BE">
      <w:start w:val="1"/>
      <w:numFmt w:val="bullet"/>
      <w:lvlText w:val=""/>
      <w:lvlJc w:val="left"/>
      <w:pPr>
        <w:tabs>
          <w:tab w:val="num" w:pos="720"/>
        </w:tabs>
        <w:ind w:left="720" w:hanging="360"/>
      </w:pPr>
      <w:rPr>
        <w:rFonts w:ascii="Wingdings" w:hAnsi="Wingdings" w:hint="default"/>
      </w:rPr>
    </w:lvl>
    <w:lvl w:ilvl="1" w:tplc="62DC0144" w:tentative="1">
      <w:start w:val="1"/>
      <w:numFmt w:val="bullet"/>
      <w:lvlText w:val=""/>
      <w:lvlJc w:val="left"/>
      <w:pPr>
        <w:tabs>
          <w:tab w:val="num" w:pos="1440"/>
        </w:tabs>
        <w:ind w:left="1440" w:hanging="360"/>
      </w:pPr>
      <w:rPr>
        <w:rFonts w:ascii="Wingdings" w:hAnsi="Wingdings" w:hint="default"/>
      </w:rPr>
    </w:lvl>
    <w:lvl w:ilvl="2" w:tplc="D4FEC5C4" w:tentative="1">
      <w:start w:val="1"/>
      <w:numFmt w:val="bullet"/>
      <w:lvlText w:val=""/>
      <w:lvlJc w:val="left"/>
      <w:pPr>
        <w:tabs>
          <w:tab w:val="num" w:pos="2160"/>
        </w:tabs>
        <w:ind w:left="2160" w:hanging="360"/>
      </w:pPr>
      <w:rPr>
        <w:rFonts w:ascii="Wingdings" w:hAnsi="Wingdings" w:hint="default"/>
      </w:rPr>
    </w:lvl>
    <w:lvl w:ilvl="3" w:tplc="74BCD4E4" w:tentative="1">
      <w:start w:val="1"/>
      <w:numFmt w:val="bullet"/>
      <w:lvlText w:val=""/>
      <w:lvlJc w:val="left"/>
      <w:pPr>
        <w:tabs>
          <w:tab w:val="num" w:pos="2880"/>
        </w:tabs>
        <w:ind w:left="2880" w:hanging="360"/>
      </w:pPr>
      <w:rPr>
        <w:rFonts w:ascii="Wingdings" w:hAnsi="Wingdings" w:hint="default"/>
      </w:rPr>
    </w:lvl>
    <w:lvl w:ilvl="4" w:tplc="DE24AF5A" w:tentative="1">
      <w:start w:val="1"/>
      <w:numFmt w:val="bullet"/>
      <w:lvlText w:val=""/>
      <w:lvlJc w:val="left"/>
      <w:pPr>
        <w:tabs>
          <w:tab w:val="num" w:pos="3600"/>
        </w:tabs>
        <w:ind w:left="3600" w:hanging="360"/>
      </w:pPr>
      <w:rPr>
        <w:rFonts w:ascii="Wingdings" w:hAnsi="Wingdings" w:hint="default"/>
      </w:rPr>
    </w:lvl>
    <w:lvl w:ilvl="5" w:tplc="97A89726" w:tentative="1">
      <w:start w:val="1"/>
      <w:numFmt w:val="bullet"/>
      <w:lvlText w:val=""/>
      <w:lvlJc w:val="left"/>
      <w:pPr>
        <w:tabs>
          <w:tab w:val="num" w:pos="4320"/>
        </w:tabs>
        <w:ind w:left="4320" w:hanging="360"/>
      </w:pPr>
      <w:rPr>
        <w:rFonts w:ascii="Wingdings" w:hAnsi="Wingdings" w:hint="default"/>
      </w:rPr>
    </w:lvl>
    <w:lvl w:ilvl="6" w:tplc="19B48174" w:tentative="1">
      <w:start w:val="1"/>
      <w:numFmt w:val="bullet"/>
      <w:lvlText w:val=""/>
      <w:lvlJc w:val="left"/>
      <w:pPr>
        <w:tabs>
          <w:tab w:val="num" w:pos="5040"/>
        </w:tabs>
        <w:ind w:left="5040" w:hanging="360"/>
      </w:pPr>
      <w:rPr>
        <w:rFonts w:ascii="Wingdings" w:hAnsi="Wingdings" w:hint="default"/>
      </w:rPr>
    </w:lvl>
    <w:lvl w:ilvl="7" w:tplc="A9ACCA72" w:tentative="1">
      <w:start w:val="1"/>
      <w:numFmt w:val="bullet"/>
      <w:lvlText w:val=""/>
      <w:lvlJc w:val="left"/>
      <w:pPr>
        <w:tabs>
          <w:tab w:val="num" w:pos="5760"/>
        </w:tabs>
        <w:ind w:left="5760" w:hanging="360"/>
      </w:pPr>
      <w:rPr>
        <w:rFonts w:ascii="Wingdings" w:hAnsi="Wingdings" w:hint="default"/>
      </w:rPr>
    </w:lvl>
    <w:lvl w:ilvl="8" w:tplc="01DC8D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74EC4"/>
    <w:multiLevelType w:val="multilevel"/>
    <w:tmpl w:val="66A2C904"/>
    <w:lvl w:ilvl="0">
      <w:start w:val="1"/>
      <w:numFmt w:val="decimal"/>
      <w:lvlText w:val="%1"/>
      <w:lvlJc w:val="left"/>
      <w:pPr>
        <w:tabs>
          <w:tab w:val="num" w:pos="340"/>
        </w:tabs>
        <w:ind w:left="340" w:hanging="340"/>
      </w:pPr>
      <w:rPr>
        <w:rFonts w:ascii="Arial" w:hAnsi="Arial" w:cs="Arial"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15" w15:restartNumberingAfterBreak="0">
    <w:nsid w:val="75563734"/>
    <w:multiLevelType w:val="hybridMultilevel"/>
    <w:tmpl w:val="95DA70BA"/>
    <w:lvl w:ilvl="0" w:tplc="684CB3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15"/>
  </w:num>
  <w:num w:numId="3">
    <w:abstractNumId w:val="3"/>
  </w:num>
  <w:num w:numId="4">
    <w:abstractNumId w:val="2"/>
  </w:num>
  <w:num w:numId="5">
    <w:abstractNumId w:val="7"/>
  </w:num>
  <w:num w:numId="6">
    <w:abstractNumId w:val="5"/>
  </w:num>
  <w:num w:numId="7">
    <w:abstractNumId w:val="1"/>
  </w:num>
  <w:num w:numId="8">
    <w:abstractNumId w:val="0"/>
  </w:num>
  <w:num w:numId="9">
    <w:abstractNumId w:val="12"/>
  </w:num>
  <w:num w:numId="10">
    <w:abstractNumId w:val="8"/>
  </w:num>
  <w:num w:numId="11">
    <w:abstractNumId w:val="13"/>
  </w:num>
  <w:num w:numId="12">
    <w:abstractNumId w:val="10"/>
  </w:num>
  <w:num w:numId="13">
    <w:abstractNumId w:val="6"/>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A1"/>
    <w:rsid w:val="00087D97"/>
    <w:rsid w:val="000B0F13"/>
    <w:rsid w:val="000F39CF"/>
    <w:rsid w:val="0015214A"/>
    <w:rsid w:val="0017569F"/>
    <w:rsid w:val="0018491C"/>
    <w:rsid w:val="00223B3F"/>
    <w:rsid w:val="00246B63"/>
    <w:rsid w:val="0025371E"/>
    <w:rsid w:val="002C0D26"/>
    <w:rsid w:val="002C704A"/>
    <w:rsid w:val="002F06AB"/>
    <w:rsid w:val="0032727F"/>
    <w:rsid w:val="0039132D"/>
    <w:rsid w:val="003F2C56"/>
    <w:rsid w:val="004851B9"/>
    <w:rsid w:val="004D3095"/>
    <w:rsid w:val="00520809"/>
    <w:rsid w:val="00573A39"/>
    <w:rsid w:val="006562B3"/>
    <w:rsid w:val="00716EA1"/>
    <w:rsid w:val="00727BF3"/>
    <w:rsid w:val="007705B7"/>
    <w:rsid w:val="007848C6"/>
    <w:rsid w:val="007859E0"/>
    <w:rsid w:val="0082656F"/>
    <w:rsid w:val="008E2FD4"/>
    <w:rsid w:val="00956EDE"/>
    <w:rsid w:val="00A32C5C"/>
    <w:rsid w:val="00B165AC"/>
    <w:rsid w:val="00BA1F72"/>
    <w:rsid w:val="00BC4674"/>
    <w:rsid w:val="00CC6750"/>
    <w:rsid w:val="00D91D73"/>
    <w:rsid w:val="00E263D0"/>
    <w:rsid w:val="00E37558"/>
    <w:rsid w:val="00E50CB9"/>
    <w:rsid w:val="00F51014"/>
    <w:rsid w:val="00F870CE"/>
    <w:rsid w:val="00FA2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8560E-A29E-4FD3-9CEF-B5973086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A39"/>
  </w:style>
  <w:style w:type="paragraph" w:styleId="Ttulo1">
    <w:name w:val="heading 1"/>
    <w:basedOn w:val="Normal"/>
    <w:next w:val="Normal"/>
    <w:link w:val="Ttulo1Car"/>
    <w:qFormat/>
    <w:rsid w:val="003F2C56"/>
    <w:pPr>
      <w:keepNext/>
      <w:spacing w:after="0" w:line="240" w:lineRule="auto"/>
      <w:ind w:left="60"/>
      <w:jc w:val="both"/>
      <w:outlineLvl w:val="0"/>
    </w:pPr>
    <w:rPr>
      <w:rFonts w:ascii="Times New Roman" w:eastAsia="Times New Roman" w:hAnsi="Times New Roman" w:cs="Times New Roman"/>
      <w:b/>
      <w:sz w:val="26"/>
      <w:szCs w:val="20"/>
      <w:lang w:eastAsia="es-ES"/>
    </w:rPr>
  </w:style>
  <w:style w:type="paragraph" w:styleId="Ttulo2">
    <w:name w:val="heading 2"/>
    <w:basedOn w:val="Normal"/>
    <w:next w:val="Normal"/>
    <w:link w:val="Ttulo2Car"/>
    <w:qFormat/>
    <w:rsid w:val="003F2C56"/>
    <w:pPr>
      <w:keepNext/>
      <w:spacing w:before="120" w:after="120" w:line="360" w:lineRule="auto"/>
      <w:jc w:val="both"/>
      <w:outlineLvl w:val="1"/>
    </w:pPr>
    <w:rPr>
      <w:rFonts w:ascii="Arial" w:eastAsia="Times New Roman" w:hAnsi="Arial"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6EA1"/>
    <w:pPr>
      <w:spacing w:after="0" w:line="240" w:lineRule="auto"/>
      <w:ind w:left="720"/>
      <w:contextualSpacing/>
      <w:jc w:val="both"/>
    </w:pPr>
  </w:style>
  <w:style w:type="paragraph" w:styleId="Textonotapie">
    <w:name w:val="footnote text"/>
    <w:basedOn w:val="Normal"/>
    <w:link w:val="TextonotapieCar"/>
    <w:uiPriority w:val="99"/>
    <w:unhideWhenUsed/>
    <w:rsid w:val="00716EA1"/>
    <w:pPr>
      <w:spacing w:after="0" w:line="240" w:lineRule="auto"/>
      <w:jc w:val="both"/>
    </w:pPr>
    <w:rPr>
      <w:sz w:val="20"/>
      <w:szCs w:val="20"/>
    </w:rPr>
  </w:style>
  <w:style w:type="character" w:customStyle="1" w:styleId="TextonotapieCar">
    <w:name w:val="Texto nota pie Car"/>
    <w:basedOn w:val="Fuentedeprrafopredeter"/>
    <w:link w:val="Textonotapie"/>
    <w:uiPriority w:val="99"/>
    <w:rsid w:val="00716EA1"/>
    <w:rPr>
      <w:sz w:val="20"/>
      <w:szCs w:val="20"/>
    </w:rPr>
  </w:style>
  <w:style w:type="character" w:styleId="Refdenotaalpie">
    <w:name w:val="footnote reference"/>
    <w:basedOn w:val="Fuentedeprrafopredeter"/>
    <w:unhideWhenUsed/>
    <w:rsid w:val="00716EA1"/>
    <w:rPr>
      <w:vertAlign w:val="superscript"/>
    </w:rPr>
  </w:style>
  <w:style w:type="paragraph" w:customStyle="1" w:styleId="Default">
    <w:name w:val="Default"/>
    <w:rsid w:val="00716EA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3F2C56"/>
    <w:rPr>
      <w:rFonts w:ascii="Times New Roman" w:eastAsia="Times New Roman" w:hAnsi="Times New Roman" w:cs="Times New Roman"/>
      <w:b/>
      <w:sz w:val="26"/>
      <w:szCs w:val="20"/>
      <w:lang w:eastAsia="es-ES"/>
    </w:rPr>
  </w:style>
  <w:style w:type="character" w:customStyle="1" w:styleId="Ttulo2Car">
    <w:name w:val="Título 2 Car"/>
    <w:basedOn w:val="Fuentedeprrafopredeter"/>
    <w:link w:val="Ttulo2"/>
    <w:rsid w:val="003F2C56"/>
    <w:rPr>
      <w:rFonts w:ascii="Arial" w:eastAsia="Times New Roman" w:hAnsi="Arial" w:cs="Arial"/>
      <w:b/>
      <w:bCs/>
      <w:szCs w:val="20"/>
      <w:lang w:val="es-ES_tradnl" w:eastAsia="es-ES"/>
    </w:rPr>
  </w:style>
  <w:style w:type="paragraph" w:styleId="Textoindependiente3">
    <w:name w:val="Body Text 3"/>
    <w:basedOn w:val="Normal"/>
    <w:link w:val="Textoindependiente3Car"/>
    <w:rsid w:val="003F2C56"/>
    <w:pPr>
      <w:snapToGrid w:val="0"/>
      <w:spacing w:after="0" w:line="480" w:lineRule="auto"/>
      <w:jc w:val="both"/>
    </w:pPr>
    <w:rPr>
      <w:rFonts w:ascii="Courier New" w:eastAsia="Times New Roman" w:hAnsi="Courier New" w:cs="Times New Roman"/>
      <w:sz w:val="24"/>
      <w:szCs w:val="20"/>
      <w:lang w:val="es-ES_tradnl" w:eastAsia="es-ES"/>
    </w:rPr>
  </w:style>
  <w:style w:type="character" w:customStyle="1" w:styleId="Textoindependiente3Car">
    <w:name w:val="Texto independiente 3 Car"/>
    <w:basedOn w:val="Fuentedeprrafopredeter"/>
    <w:link w:val="Textoindependiente3"/>
    <w:rsid w:val="003F2C56"/>
    <w:rPr>
      <w:rFonts w:ascii="Courier New" w:eastAsia="Times New Roman" w:hAnsi="Courier New" w:cs="Times New Roman"/>
      <w:sz w:val="24"/>
      <w:szCs w:val="20"/>
      <w:lang w:val="es-ES_tradnl" w:eastAsia="es-ES"/>
    </w:rPr>
  </w:style>
  <w:style w:type="paragraph" w:customStyle="1" w:styleId="Style1">
    <w:name w:val="Style 1"/>
    <w:basedOn w:val="Normal"/>
    <w:rsid w:val="003F2C56"/>
    <w:pPr>
      <w:widowControl w:val="0"/>
      <w:autoSpaceDE w:val="0"/>
      <w:autoSpaceDN w:val="0"/>
      <w:spacing w:after="0" w:line="240" w:lineRule="auto"/>
      <w:ind w:right="72" w:firstLine="432"/>
      <w:jc w:val="both"/>
    </w:pPr>
    <w:rPr>
      <w:rFonts w:ascii="Times New Roman" w:eastAsia="Times New Roman" w:hAnsi="Times New Roman" w:cs="Times New Roman"/>
      <w:sz w:val="24"/>
      <w:szCs w:val="24"/>
      <w:lang w:val="en-US" w:eastAsia="es-ES"/>
    </w:rPr>
  </w:style>
  <w:style w:type="paragraph" w:styleId="Textoindependiente">
    <w:name w:val="Body Text"/>
    <w:basedOn w:val="Normal"/>
    <w:link w:val="TextoindependienteCar"/>
    <w:uiPriority w:val="99"/>
    <w:semiHidden/>
    <w:unhideWhenUsed/>
    <w:rsid w:val="00BC4674"/>
    <w:pPr>
      <w:spacing w:after="120"/>
    </w:pPr>
  </w:style>
  <w:style w:type="character" w:customStyle="1" w:styleId="TextoindependienteCar">
    <w:name w:val="Texto independiente Car"/>
    <w:basedOn w:val="Fuentedeprrafopredeter"/>
    <w:link w:val="Textoindependiente"/>
    <w:uiPriority w:val="99"/>
    <w:semiHidden/>
    <w:rsid w:val="00BC4674"/>
  </w:style>
  <w:style w:type="paragraph" w:customStyle="1" w:styleId="sangrianovedades">
    <w:name w:val="sangrianovedades"/>
    <w:basedOn w:val="Normal"/>
    <w:rsid w:val="007705B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8275">
      <w:bodyDiv w:val="1"/>
      <w:marLeft w:val="0"/>
      <w:marRight w:val="0"/>
      <w:marTop w:val="0"/>
      <w:marBottom w:val="0"/>
      <w:divBdr>
        <w:top w:val="none" w:sz="0" w:space="0" w:color="auto"/>
        <w:left w:val="none" w:sz="0" w:space="0" w:color="auto"/>
        <w:bottom w:val="none" w:sz="0" w:space="0" w:color="auto"/>
        <w:right w:val="none" w:sz="0" w:space="0" w:color="auto"/>
      </w:divBdr>
      <w:divsChild>
        <w:div w:id="671686205">
          <w:marLeft w:val="360"/>
          <w:marRight w:val="0"/>
          <w:marTop w:val="200"/>
          <w:marBottom w:val="0"/>
          <w:divBdr>
            <w:top w:val="none" w:sz="0" w:space="0" w:color="auto"/>
            <w:left w:val="none" w:sz="0" w:space="0" w:color="auto"/>
            <w:bottom w:val="none" w:sz="0" w:space="0" w:color="auto"/>
            <w:right w:val="none" w:sz="0" w:space="0" w:color="auto"/>
          </w:divBdr>
        </w:div>
        <w:div w:id="2124228893">
          <w:marLeft w:val="360"/>
          <w:marRight w:val="0"/>
          <w:marTop w:val="200"/>
          <w:marBottom w:val="0"/>
          <w:divBdr>
            <w:top w:val="none" w:sz="0" w:space="0" w:color="auto"/>
            <w:left w:val="none" w:sz="0" w:space="0" w:color="auto"/>
            <w:bottom w:val="none" w:sz="0" w:space="0" w:color="auto"/>
            <w:right w:val="none" w:sz="0" w:space="0" w:color="auto"/>
          </w:divBdr>
        </w:div>
        <w:div w:id="1523014171">
          <w:marLeft w:val="360"/>
          <w:marRight w:val="0"/>
          <w:marTop w:val="200"/>
          <w:marBottom w:val="0"/>
          <w:divBdr>
            <w:top w:val="none" w:sz="0" w:space="0" w:color="auto"/>
            <w:left w:val="none" w:sz="0" w:space="0" w:color="auto"/>
            <w:bottom w:val="none" w:sz="0" w:space="0" w:color="auto"/>
            <w:right w:val="none" w:sz="0" w:space="0" w:color="auto"/>
          </w:divBdr>
        </w:div>
        <w:div w:id="1140272342">
          <w:marLeft w:val="360"/>
          <w:marRight w:val="0"/>
          <w:marTop w:val="200"/>
          <w:marBottom w:val="0"/>
          <w:divBdr>
            <w:top w:val="none" w:sz="0" w:space="0" w:color="auto"/>
            <w:left w:val="none" w:sz="0" w:space="0" w:color="auto"/>
            <w:bottom w:val="none" w:sz="0" w:space="0" w:color="auto"/>
            <w:right w:val="none" w:sz="0" w:space="0" w:color="auto"/>
          </w:divBdr>
        </w:div>
        <w:div w:id="1462723598">
          <w:marLeft w:val="360"/>
          <w:marRight w:val="0"/>
          <w:marTop w:val="200"/>
          <w:marBottom w:val="0"/>
          <w:divBdr>
            <w:top w:val="none" w:sz="0" w:space="0" w:color="auto"/>
            <w:left w:val="none" w:sz="0" w:space="0" w:color="auto"/>
            <w:bottom w:val="none" w:sz="0" w:space="0" w:color="auto"/>
            <w:right w:val="none" w:sz="0" w:space="0" w:color="auto"/>
          </w:divBdr>
        </w:div>
      </w:divsChild>
    </w:div>
    <w:div w:id="308478966">
      <w:bodyDiv w:val="1"/>
      <w:marLeft w:val="0"/>
      <w:marRight w:val="0"/>
      <w:marTop w:val="0"/>
      <w:marBottom w:val="0"/>
      <w:divBdr>
        <w:top w:val="none" w:sz="0" w:space="0" w:color="auto"/>
        <w:left w:val="none" w:sz="0" w:space="0" w:color="auto"/>
        <w:bottom w:val="none" w:sz="0" w:space="0" w:color="auto"/>
        <w:right w:val="none" w:sz="0" w:space="0" w:color="auto"/>
      </w:divBdr>
      <w:divsChild>
        <w:div w:id="994601607">
          <w:marLeft w:val="360"/>
          <w:marRight w:val="0"/>
          <w:marTop w:val="200"/>
          <w:marBottom w:val="0"/>
          <w:divBdr>
            <w:top w:val="none" w:sz="0" w:space="0" w:color="auto"/>
            <w:left w:val="none" w:sz="0" w:space="0" w:color="auto"/>
            <w:bottom w:val="none" w:sz="0" w:space="0" w:color="auto"/>
            <w:right w:val="none" w:sz="0" w:space="0" w:color="auto"/>
          </w:divBdr>
        </w:div>
        <w:div w:id="704450228">
          <w:marLeft w:val="360"/>
          <w:marRight w:val="0"/>
          <w:marTop w:val="200"/>
          <w:marBottom w:val="0"/>
          <w:divBdr>
            <w:top w:val="none" w:sz="0" w:space="0" w:color="auto"/>
            <w:left w:val="none" w:sz="0" w:space="0" w:color="auto"/>
            <w:bottom w:val="none" w:sz="0" w:space="0" w:color="auto"/>
            <w:right w:val="none" w:sz="0" w:space="0" w:color="auto"/>
          </w:divBdr>
        </w:div>
      </w:divsChild>
    </w:div>
    <w:div w:id="395397800">
      <w:bodyDiv w:val="1"/>
      <w:marLeft w:val="0"/>
      <w:marRight w:val="0"/>
      <w:marTop w:val="0"/>
      <w:marBottom w:val="0"/>
      <w:divBdr>
        <w:top w:val="none" w:sz="0" w:space="0" w:color="auto"/>
        <w:left w:val="none" w:sz="0" w:space="0" w:color="auto"/>
        <w:bottom w:val="none" w:sz="0" w:space="0" w:color="auto"/>
        <w:right w:val="none" w:sz="0" w:space="0" w:color="auto"/>
      </w:divBdr>
      <w:divsChild>
        <w:div w:id="742028834">
          <w:marLeft w:val="360"/>
          <w:marRight w:val="0"/>
          <w:marTop w:val="200"/>
          <w:marBottom w:val="0"/>
          <w:divBdr>
            <w:top w:val="none" w:sz="0" w:space="0" w:color="auto"/>
            <w:left w:val="none" w:sz="0" w:space="0" w:color="auto"/>
            <w:bottom w:val="none" w:sz="0" w:space="0" w:color="auto"/>
            <w:right w:val="none" w:sz="0" w:space="0" w:color="auto"/>
          </w:divBdr>
        </w:div>
        <w:div w:id="310644273">
          <w:marLeft w:val="360"/>
          <w:marRight w:val="0"/>
          <w:marTop w:val="200"/>
          <w:marBottom w:val="0"/>
          <w:divBdr>
            <w:top w:val="none" w:sz="0" w:space="0" w:color="auto"/>
            <w:left w:val="none" w:sz="0" w:space="0" w:color="auto"/>
            <w:bottom w:val="none" w:sz="0" w:space="0" w:color="auto"/>
            <w:right w:val="none" w:sz="0" w:space="0" w:color="auto"/>
          </w:divBdr>
        </w:div>
        <w:div w:id="2120177498">
          <w:marLeft w:val="360"/>
          <w:marRight w:val="0"/>
          <w:marTop w:val="200"/>
          <w:marBottom w:val="0"/>
          <w:divBdr>
            <w:top w:val="none" w:sz="0" w:space="0" w:color="auto"/>
            <w:left w:val="none" w:sz="0" w:space="0" w:color="auto"/>
            <w:bottom w:val="none" w:sz="0" w:space="0" w:color="auto"/>
            <w:right w:val="none" w:sz="0" w:space="0" w:color="auto"/>
          </w:divBdr>
        </w:div>
        <w:div w:id="416169471">
          <w:marLeft w:val="360"/>
          <w:marRight w:val="0"/>
          <w:marTop w:val="200"/>
          <w:marBottom w:val="0"/>
          <w:divBdr>
            <w:top w:val="none" w:sz="0" w:space="0" w:color="auto"/>
            <w:left w:val="none" w:sz="0" w:space="0" w:color="auto"/>
            <w:bottom w:val="none" w:sz="0" w:space="0" w:color="auto"/>
            <w:right w:val="none" w:sz="0" w:space="0" w:color="auto"/>
          </w:divBdr>
        </w:div>
        <w:div w:id="895552281">
          <w:marLeft w:val="360"/>
          <w:marRight w:val="0"/>
          <w:marTop w:val="200"/>
          <w:marBottom w:val="0"/>
          <w:divBdr>
            <w:top w:val="none" w:sz="0" w:space="0" w:color="auto"/>
            <w:left w:val="none" w:sz="0" w:space="0" w:color="auto"/>
            <w:bottom w:val="none" w:sz="0" w:space="0" w:color="auto"/>
            <w:right w:val="none" w:sz="0" w:space="0" w:color="auto"/>
          </w:divBdr>
        </w:div>
        <w:div w:id="217018113">
          <w:marLeft w:val="360"/>
          <w:marRight w:val="0"/>
          <w:marTop w:val="200"/>
          <w:marBottom w:val="0"/>
          <w:divBdr>
            <w:top w:val="none" w:sz="0" w:space="0" w:color="auto"/>
            <w:left w:val="none" w:sz="0" w:space="0" w:color="auto"/>
            <w:bottom w:val="none" w:sz="0" w:space="0" w:color="auto"/>
            <w:right w:val="none" w:sz="0" w:space="0" w:color="auto"/>
          </w:divBdr>
        </w:div>
      </w:divsChild>
    </w:div>
    <w:div w:id="673649814">
      <w:bodyDiv w:val="1"/>
      <w:marLeft w:val="0"/>
      <w:marRight w:val="0"/>
      <w:marTop w:val="0"/>
      <w:marBottom w:val="0"/>
      <w:divBdr>
        <w:top w:val="none" w:sz="0" w:space="0" w:color="auto"/>
        <w:left w:val="none" w:sz="0" w:space="0" w:color="auto"/>
        <w:bottom w:val="none" w:sz="0" w:space="0" w:color="auto"/>
        <w:right w:val="none" w:sz="0" w:space="0" w:color="auto"/>
      </w:divBdr>
      <w:divsChild>
        <w:div w:id="510729770">
          <w:marLeft w:val="360"/>
          <w:marRight w:val="0"/>
          <w:marTop w:val="200"/>
          <w:marBottom w:val="0"/>
          <w:divBdr>
            <w:top w:val="none" w:sz="0" w:space="0" w:color="auto"/>
            <w:left w:val="none" w:sz="0" w:space="0" w:color="auto"/>
            <w:bottom w:val="none" w:sz="0" w:space="0" w:color="auto"/>
            <w:right w:val="none" w:sz="0" w:space="0" w:color="auto"/>
          </w:divBdr>
        </w:div>
        <w:div w:id="210194569">
          <w:marLeft w:val="360"/>
          <w:marRight w:val="0"/>
          <w:marTop w:val="200"/>
          <w:marBottom w:val="0"/>
          <w:divBdr>
            <w:top w:val="none" w:sz="0" w:space="0" w:color="auto"/>
            <w:left w:val="none" w:sz="0" w:space="0" w:color="auto"/>
            <w:bottom w:val="none" w:sz="0" w:space="0" w:color="auto"/>
            <w:right w:val="none" w:sz="0" w:space="0" w:color="auto"/>
          </w:divBdr>
        </w:div>
      </w:divsChild>
    </w:div>
    <w:div w:id="1037200592">
      <w:bodyDiv w:val="1"/>
      <w:marLeft w:val="0"/>
      <w:marRight w:val="0"/>
      <w:marTop w:val="0"/>
      <w:marBottom w:val="0"/>
      <w:divBdr>
        <w:top w:val="none" w:sz="0" w:space="0" w:color="auto"/>
        <w:left w:val="none" w:sz="0" w:space="0" w:color="auto"/>
        <w:bottom w:val="none" w:sz="0" w:space="0" w:color="auto"/>
        <w:right w:val="none" w:sz="0" w:space="0" w:color="auto"/>
      </w:divBdr>
      <w:divsChild>
        <w:div w:id="160508070">
          <w:marLeft w:val="360"/>
          <w:marRight w:val="0"/>
          <w:marTop w:val="200"/>
          <w:marBottom w:val="0"/>
          <w:divBdr>
            <w:top w:val="none" w:sz="0" w:space="0" w:color="auto"/>
            <w:left w:val="none" w:sz="0" w:space="0" w:color="auto"/>
            <w:bottom w:val="none" w:sz="0" w:space="0" w:color="auto"/>
            <w:right w:val="none" w:sz="0" w:space="0" w:color="auto"/>
          </w:divBdr>
        </w:div>
        <w:div w:id="992031572">
          <w:marLeft w:val="360"/>
          <w:marRight w:val="0"/>
          <w:marTop w:val="200"/>
          <w:marBottom w:val="0"/>
          <w:divBdr>
            <w:top w:val="none" w:sz="0" w:space="0" w:color="auto"/>
            <w:left w:val="none" w:sz="0" w:space="0" w:color="auto"/>
            <w:bottom w:val="none" w:sz="0" w:space="0" w:color="auto"/>
            <w:right w:val="none" w:sz="0" w:space="0" w:color="auto"/>
          </w:divBdr>
        </w:div>
      </w:divsChild>
    </w:div>
    <w:div w:id="1468233945">
      <w:bodyDiv w:val="1"/>
      <w:marLeft w:val="0"/>
      <w:marRight w:val="0"/>
      <w:marTop w:val="0"/>
      <w:marBottom w:val="0"/>
      <w:divBdr>
        <w:top w:val="none" w:sz="0" w:space="0" w:color="auto"/>
        <w:left w:val="none" w:sz="0" w:space="0" w:color="auto"/>
        <w:bottom w:val="none" w:sz="0" w:space="0" w:color="auto"/>
        <w:right w:val="none" w:sz="0" w:space="0" w:color="auto"/>
      </w:divBdr>
      <w:divsChild>
        <w:div w:id="1552226391">
          <w:marLeft w:val="360"/>
          <w:marRight w:val="0"/>
          <w:marTop w:val="200"/>
          <w:marBottom w:val="0"/>
          <w:divBdr>
            <w:top w:val="none" w:sz="0" w:space="0" w:color="auto"/>
            <w:left w:val="none" w:sz="0" w:space="0" w:color="auto"/>
            <w:bottom w:val="none" w:sz="0" w:space="0" w:color="auto"/>
            <w:right w:val="none" w:sz="0" w:space="0" w:color="auto"/>
          </w:divBdr>
        </w:div>
        <w:div w:id="1368143271">
          <w:marLeft w:val="360"/>
          <w:marRight w:val="0"/>
          <w:marTop w:val="200"/>
          <w:marBottom w:val="0"/>
          <w:divBdr>
            <w:top w:val="none" w:sz="0" w:space="0" w:color="auto"/>
            <w:left w:val="none" w:sz="0" w:space="0" w:color="auto"/>
            <w:bottom w:val="none" w:sz="0" w:space="0" w:color="auto"/>
            <w:right w:val="none" w:sz="0" w:space="0" w:color="auto"/>
          </w:divBdr>
        </w:div>
        <w:div w:id="824053195">
          <w:marLeft w:val="360"/>
          <w:marRight w:val="0"/>
          <w:marTop w:val="200"/>
          <w:marBottom w:val="0"/>
          <w:divBdr>
            <w:top w:val="none" w:sz="0" w:space="0" w:color="auto"/>
            <w:left w:val="none" w:sz="0" w:space="0" w:color="auto"/>
            <w:bottom w:val="none" w:sz="0" w:space="0" w:color="auto"/>
            <w:right w:val="none" w:sz="0" w:space="0" w:color="auto"/>
          </w:divBdr>
        </w:div>
        <w:div w:id="779565031">
          <w:marLeft w:val="360"/>
          <w:marRight w:val="0"/>
          <w:marTop w:val="200"/>
          <w:marBottom w:val="0"/>
          <w:divBdr>
            <w:top w:val="none" w:sz="0" w:space="0" w:color="auto"/>
            <w:left w:val="none" w:sz="0" w:space="0" w:color="auto"/>
            <w:bottom w:val="none" w:sz="0" w:space="0" w:color="auto"/>
            <w:right w:val="none" w:sz="0" w:space="0" w:color="auto"/>
          </w:divBdr>
        </w:div>
        <w:div w:id="415903939">
          <w:marLeft w:val="360"/>
          <w:marRight w:val="0"/>
          <w:marTop w:val="200"/>
          <w:marBottom w:val="0"/>
          <w:divBdr>
            <w:top w:val="none" w:sz="0" w:space="0" w:color="auto"/>
            <w:left w:val="none" w:sz="0" w:space="0" w:color="auto"/>
            <w:bottom w:val="none" w:sz="0" w:space="0" w:color="auto"/>
            <w:right w:val="none" w:sz="0" w:space="0" w:color="auto"/>
          </w:divBdr>
        </w:div>
        <w:div w:id="128475505">
          <w:marLeft w:val="360"/>
          <w:marRight w:val="0"/>
          <w:marTop w:val="200"/>
          <w:marBottom w:val="0"/>
          <w:divBdr>
            <w:top w:val="none" w:sz="0" w:space="0" w:color="auto"/>
            <w:left w:val="none" w:sz="0" w:space="0" w:color="auto"/>
            <w:bottom w:val="none" w:sz="0" w:space="0" w:color="auto"/>
            <w:right w:val="none" w:sz="0" w:space="0" w:color="auto"/>
          </w:divBdr>
        </w:div>
      </w:divsChild>
    </w:div>
    <w:div w:id="1862010292">
      <w:bodyDiv w:val="1"/>
      <w:marLeft w:val="0"/>
      <w:marRight w:val="0"/>
      <w:marTop w:val="0"/>
      <w:marBottom w:val="0"/>
      <w:divBdr>
        <w:top w:val="none" w:sz="0" w:space="0" w:color="auto"/>
        <w:left w:val="none" w:sz="0" w:space="0" w:color="auto"/>
        <w:bottom w:val="none" w:sz="0" w:space="0" w:color="auto"/>
        <w:right w:val="none" w:sz="0" w:space="0" w:color="auto"/>
      </w:divBdr>
      <w:divsChild>
        <w:div w:id="727269950">
          <w:marLeft w:val="360"/>
          <w:marRight w:val="0"/>
          <w:marTop w:val="200"/>
          <w:marBottom w:val="0"/>
          <w:divBdr>
            <w:top w:val="none" w:sz="0" w:space="0" w:color="auto"/>
            <w:left w:val="none" w:sz="0" w:space="0" w:color="auto"/>
            <w:bottom w:val="none" w:sz="0" w:space="0" w:color="auto"/>
            <w:right w:val="none" w:sz="0" w:space="0" w:color="auto"/>
          </w:divBdr>
        </w:div>
      </w:divsChild>
    </w:div>
    <w:div w:id="2091123442">
      <w:bodyDiv w:val="1"/>
      <w:marLeft w:val="0"/>
      <w:marRight w:val="0"/>
      <w:marTop w:val="0"/>
      <w:marBottom w:val="0"/>
      <w:divBdr>
        <w:top w:val="none" w:sz="0" w:space="0" w:color="auto"/>
        <w:left w:val="none" w:sz="0" w:space="0" w:color="auto"/>
        <w:bottom w:val="none" w:sz="0" w:space="0" w:color="auto"/>
        <w:right w:val="none" w:sz="0" w:space="0" w:color="auto"/>
      </w:divBdr>
      <w:divsChild>
        <w:div w:id="1934968514">
          <w:marLeft w:val="360"/>
          <w:marRight w:val="0"/>
          <w:marTop w:val="200"/>
          <w:marBottom w:val="0"/>
          <w:divBdr>
            <w:top w:val="none" w:sz="0" w:space="0" w:color="auto"/>
            <w:left w:val="none" w:sz="0" w:space="0" w:color="auto"/>
            <w:bottom w:val="none" w:sz="0" w:space="0" w:color="auto"/>
            <w:right w:val="none" w:sz="0" w:space="0" w:color="auto"/>
          </w:divBdr>
        </w:div>
        <w:div w:id="248007467">
          <w:marLeft w:val="360"/>
          <w:marRight w:val="0"/>
          <w:marTop w:val="200"/>
          <w:marBottom w:val="0"/>
          <w:divBdr>
            <w:top w:val="none" w:sz="0" w:space="0" w:color="auto"/>
            <w:left w:val="none" w:sz="0" w:space="0" w:color="auto"/>
            <w:bottom w:val="none" w:sz="0" w:space="0" w:color="auto"/>
            <w:right w:val="none" w:sz="0" w:space="0" w:color="auto"/>
          </w:divBdr>
        </w:div>
        <w:div w:id="5465713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3914</Words>
  <Characters>21529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Albaladejo</dc:creator>
  <cp:keywords/>
  <dc:description/>
  <cp:lastModifiedBy>Hernan Pablo Castillejo</cp:lastModifiedBy>
  <cp:revision>3</cp:revision>
  <dcterms:created xsi:type="dcterms:W3CDTF">2020-11-09T13:20:00Z</dcterms:created>
  <dcterms:modified xsi:type="dcterms:W3CDTF">2020-11-17T20:24:00Z</dcterms:modified>
</cp:coreProperties>
</file>